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drawings/drawing1.xml" ContentType="application/vnd.openxmlformats-officedocument.drawingml.chartshapes+xml"/>
  <Override PartName="/word/charts/chart12.xml" ContentType="application/vnd.openxmlformats-officedocument.drawingml.chart+xml"/>
  <Override PartName="/word/drawings/drawing2.xml" ContentType="application/vnd.openxmlformats-officedocument.drawingml.chartshapes+xml"/>
  <Override PartName="/word/charts/chart13.xml" ContentType="application/vnd.openxmlformats-officedocument.drawingml.chart+xml"/>
  <Override PartName="/word/drawings/drawing3.xml" ContentType="application/vnd.openxmlformats-officedocument.drawingml.chartshapes+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drawings/drawing4.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6ABB" w:rsidRDefault="00863F43" w:rsidP="00F66ABB">
      <w:pPr>
        <w:spacing w:after="200" w:line="276" w:lineRule="auto"/>
        <w:jc w:val="center"/>
        <w:rPr>
          <w:rFonts w:ascii="Arial Black" w:hAnsi="Arial Black" w:cs="Arial"/>
          <w:noProof/>
          <w:sz w:val="32"/>
          <w:szCs w:val="24"/>
          <w:lang w:eastAsia="es-CO"/>
        </w:rPr>
      </w:pPr>
      <w:r>
        <w:rPr>
          <w:rFonts w:ascii="Arial Black" w:hAnsi="Arial Black" w:cs="Arial"/>
          <w:noProof/>
          <w:sz w:val="32"/>
          <w:szCs w:val="24"/>
          <w:lang w:eastAsia="es-CO"/>
        </w:rPr>
        <w:drawing>
          <wp:anchor distT="0" distB="0" distL="114300" distR="114300" simplePos="0" relativeHeight="251673600" behindDoc="0" locked="0" layoutInCell="1" allowOverlap="1">
            <wp:simplePos x="0" y="0"/>
            <wp:positionH relativeFrom="column">
              <wp:posOffset>-1109345</wp:posOffset>
            </wp:positionH>
            <wp:positionV relativeFrom="paragraph">
              <wp:posOffset>-1260475</wp:posOffset>
            </wp:positionV>
            <wp:extent cx="7819390" cy="10060940"/>
            <wp:effectExtent l="19050" t="0" r="0" b="0"/>
            <wp:wrapThrough wrapText="bothSides">
              <wp:wrapPolygon edited="0">
                <wp:start x="-53" y="0"/>
                <wp:lineTo x="-53" y="21554"/>
                <wp:lineTo x="21575" y="21554"/>
                <wp:lineTo x="21575" y="0"/>
                <wp:lineTo x="-53" y="0"/>
              </wp:wrapPolygon>
            </wp:wrapThrough>
            <wp:docPr id="678" name="Imagen 5" descr="C:\Users\KLORENAAC\Desktop\PORTADA octu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LORENAAC\Desktop\PORTADA octubre.jpg"/>
                    <pic:cNvPicPr>
                      <a:picLocks noChangeAspect="1" noChangeArrowheads="1"/>
                    </pic:cNvPicPr>
                  </pic:nvPicPr>
                  <pic:blipFill>
                    <a:blip r:embed="rId9" cstate="print"/>
                    <a:srcRect/>
                    <a:stretch>
                      <a:fillRect/>
                    </a:stretch>
                  </pic:blipFill>
                  <pic:spPr bwMode="auto">
                    <a:xfrm>
                      <a:off x="0" y="0"/>
                      <a:ext cx="7819390" cy="10060940"/>
                    </a:xfrm>
                    <a:prstGeom prst="rect">
                      <a:avLst/>
                    </a:prstGeom>
                    <a:noFill/>
                    <a:ln w="9525">
                      <a:noFill/>
                      <a:miter lim="800000"/>
                      <a:headEnd/>
                      <a:tailEnd/>
                    </a:ln>
                  </pic:spPr>
                </pic:pic>
              </a:graphicData>
            </a:graphic>
          </wp:anchor>
        </w:drawing>
      </w:r>
      <w:r w:rsidR="00F66ABB">
        <w:rPr>
          <w:rFonts w:ascii="Arial Black" w:hAnsi="Arial Black" w:cs="Arial"/>
          <w:noProof/>
          <w:sz w:val="32"/>
          <w:szCs w:val="24"/>
          <w:lang w:eastAsia="es-CO"/>
        </w:rPr>
        <w:br w:type="page"/>
      </w:r>
    </w:p>
    <w:p w:rsidR="00F66ABB" w:rsidRDefault="00F66ABB" w:rsidP="00F66ABB">
      <w:pPr>
        <w:jc w:val="center"/>
        <w:rPr>
          <w:rFonts w:ascii="Arial Black" w:hAnsi="Arial Black" w:cs="Arial"/>
          <w:noProof/>
          <w:sz w:val="32"/>
          <w:szCs w:val="24"/>
          <w:lang w:eastAsia="es-CO"/>
        </w:rPr>
      </w:pPr>
    </w:p>
    <w:p w:rsidR="00F66ABB" w:rsidRDefault="00F66ABB" w:rsidP="00F66ABB">
      <w:pPr>
        <w:jc w:val="center"/>
        <w:rPr>
          <w:rFonts w:ascii="Arial Black" w:hAnsi="Arial Black" w:cs="Arial"/>
          <w:noProof/>
          <w:sz w:val="32"/>
          <w:szCs w:val="24"/>
          <w:lang w:eastAsia="es-CO"/>
        </w:rPr>
      </w:pPr>
    </w:p>
    <w:p w:rsidR="00F66ABB" w:rsidRDefault="00F66ABB" w:rsidP="00F66ABB">
      <w:pPr>
        <w:jc w:val="center"/>
        <w:rPr>
          <w:rFonts w:ascii="Arial Black" w:hAnsi="Arial Black" w:cs="Arial"/>
          <w:noProof/>
          <w:sz w:val="32"/>
          <w:szCs w:val="24"/>
          <w:lang w:eastAsia="es-CO"/>
        </w:rPr>
      </w:pPr>
      <w:r>
        <w:rPr>
          <w:rFonts w:ascii="Arial Black" w:hAnsi="Arial Black" w:cs="Arial"/>
          <w:noProof/>
          <w:sz w:val="32"/>
          <w:szCs w:val="24"/>
          <w:lang w:eastAsia="es-CO"/>
        </w:rPr>
        <w:drawing>
          <wp:anchor distT="0" distB="0" distL="114300" distR="114300" simplePos="0" relativeHeight="251662336" behindDoc="1" locked="0" layoutInCell="1" allowOverlap="1">
            <wp:simplePos x="0" y="0"/>
            <wp:positionH relativeFrom="column">
              <wp:posOffset>-29210</wp:posOffset>
            </wp:positionH>
            <wp:positionV relativeFrom="paragraph">
              <wp:posOffset>41534</wp:posOffset>
            </wp:positionV>
            <wp:extent cx="5985965" cy="5936776"/>
            <wp:effectExtent l="0" t="0" r="0" b="0"/>
            <wp:wrapNone/>
            <wp:docPr id="77" name="Imagen 10" descr="http://www.inpec.gov.co/portal/pls/portal/docs/1/3093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npec.gov.co/portal/pls/portal/docs/1/3093172.PNG"/>
                    <pic:cNvPicPr>
                      <a:picLocks noChangeAspect="1" noChangeArrowheads="1"/>
                    </pic:cNvPicPr>
                  </pic:nvPicPr>
                  <pic:blipFill>
                    <a:blip r:embed="rId10" cstate="print">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5985965" cy="5936776"/>
                    </a:xfrm>
                    <a:prstGeom prst="rect">
                      <a:avLst/>
                    </a:prstGeom>
                    <a:noFill/>
                    <a:ln>
                      <a:noFill/>
                    </a:ln>
                  </pic:spPr>
                </pic:pic>
              </a:graphicData>
            </a:graphic>
          </wp:anchor>
        </w:drawing>
      </w:r>
    </w:p>
    <w:p w:rsidR="00F66ABB" w:rsidRDefault="00F66ABB" w:rsidP="00F66ABB">
      <w:pPr>
        <w:jc w:val="center"/>
        <w:rPr>
          <w:rFonts w:ascii="Arial Black" w:hAnsi="Arial Black" w:cs="Arial"/>
          <w:noProof/>
          <w:sz w:val="32"/>
          <w:szCs w:val="24"/>
          <w:lang w:eastAsia="es-CO"/>
        </w:rPr>
      </w:pPr>
    </w:p>
    <w:p w:rsidR="00F66ABB" w:rsidRDefault="00F66ABB" w:rsidP="00F66ABB">
      <w:pPr>
        <w:jc w:val="center"/>
        <w:rPr>
          <w:rFonts w:ascii="Arial Black" w:hAnsi="Arial Black" w:cs="Arial"/>
          <w:noProof/>
          <w:sz w:val="32"/>
          <w:szCs w:val="24"/>
          <w:lang w:eastAsia="es-CO"/>
        </w:rPr>
      </w:pPr>
    </w:p>
    <w:p w:rsidR="00F66ABB" w:rsidRDefault="00F66ABB" w:rsidP="00F66ABB"/>
    <w:p w:rsidR="00F66ABB" w:rsidRPr="00D4153F" w:rsidRDefault="00F66ABB" w:rsidP="00F66ABB">
      <w:r>
        <w:rPr>
          <w:b/>
        </w:rPr>
        <w:t xml:space="preserve">                   </w:t>
      </w:r>
      <w:r w:rsidRPr="009F276C">
        <w:rPr>
          <w:b/>
        </w:rPr>
        <w:t>INSTITUTO NACIONAL PENITENCIARIO Y CARCELARIO</w:t>
      </w:r>
    </w:p>
    <w:p w:rsidR="00F66ABB" w:rsidRPr="009F276C" w:rsidRDefault="00F66ABB" w:rsidP="00F66ABB">
      <w:pPr>
        <w:jc w:val="center"/>
        <w:rPr>
          <w:b/>
        </w:rPr>
      </w:pPr>
    </w:p>
    <w:p w:rsidR="00F66ABB" w:rsidRPr="009F276C" w:rsidRDefault="00F66ABB" w:rsidP="00F66ABB">
      <w:pPr>
        <w:jc w:val="center"/>
        <w:rPr>
          <w:b/>
        </w:rPr>
      </w:pPr>
    </w:p>
    <w:p w:rsidR="00F66ABB" w:rsidRPr="009F276C" w:rsidRDefault="00F66ABB" w:rsidP="00F66ABB">
      <w:pPr>
        <w:jc w:val="center"/>
      </w:pPr>
    </w:p>
    <w:p w:rsidR="00F66ABB" w:rsidRPr="009F276C" w:rsidRDefault="00F66ABB" w:rsidP="00F66ABB">
      <w:pPr>
        <w:jc w:val="center"/>
        <w:rPr>
          <w:b/>
        </w:rPr>
      </w:pPr>
      <w:r w:rsidRPr="009F276C">
        <w:rPr>
          <w:b/>
        </w:rPr>
        <w:t>Mayor General GUSTAVO ADOLFO RICAURTE TAPIA</w:t>
      </w:r>
    </w:p>
    <w:p w:rsidR="00F66ABB" w:rsidRPr="009F276C" w:rsidRDefault="00F66ABB" w:rsidP="00F66ABB">
      <w:pPr>
        <w:jc w:val="center"/>
      </w:pPr>
      <w:r w:rsidRPr="009F276C">
        <w:t>Director General INPEC</w:t>
      </w:r>
    </w:p>
    <w:p w:rsidR="00F66ABB" w:rsidRPr="009F276C" w:rsidRDefault="00F66ABB" w:rsidP="00F66ABB">
      <w:pPr>
        <w:jc w:val="center"/>
      </w:pPr>
    </w:p>
    <w:p w:rsidR="00F66ABB" w:rsidRPr="009F276C" w:rsidRDefault="00F66ABB" w:rsidP="00F66ABB">
      <w:pPr>
        <w:jc w:val="center"/>
      </w:pPr>
    </w:p>
    <w:p w:rsidR="00F66ABB" w:rsidRPr="009F276C" w:rsidRDefault="00F66ABB" w:rsidP="00F66ABB">
      <w:pPr>
        <w:jc w:val="center"/>
        <w:rPr>
          <w:b/>
        </w:rPr>
      </w:pPr>
      <w:r w:rsidRPr="009F276C">
        <w:rPr>
          <w:b/>
        </w:rPr>
        <w:t>Juan Manuel Riaño Vargas</w:t>
      </w:r>
    </w:p>
    <w:p w:rsidR="00F66ABB" w:rsidRPr="009F276C" w:rsidRDefault="00F66ABB" w:rsidP="00F66ABB">
      <w:pPr>
        <w:jc w:val="center"/>
      </w:pPr>
      <w:r>
        <w:t>Jefe O</w:t>
      </w:r>
      <w:r w:rsidRPr="009F276C">
        <w:t>ficina Asesora de Planeación</w:t>
      </w:r>
    </w:p>
    <w:p w:rsidR="00F66ABB" w:rsidRPr="009F276C" w:rsidRDefault="00F66ABB" w:rsidP="00F66ABB">
      <w:pPr>
        <w:jc w:val="center"/>
      </w:pPr>
    </w:p>
    <w:p w:rsidR="00F66ABB" w:rsidRPr="009F276C" w:rsidRDefault="00F66ABB" w:rsidP="00F66ABB">
      <w:pPr>
        <w:tabs>
          <w:tab w:val="center" w:pos="4702"/>
          <w:tab w:val="right" w:pos="9405"/>
        </w:tabs>
        <w:jc w:val="left"/>
        <w:rPr>
          <w:b/>
        </w:rPr>
      </w:pPr>
      <w:r>
        <w:rPr>
          <w:b/>
        </w:rPr>
        <w:tab/>
      </w:r>
      <w:r w:rsidRPr="009F276C">
        <w:rPr>
          <w:b/>
        </w:rPr>
        <w:t>Luis Eduardo Castro Gil</w:t>
      </w:r>
      <w:r>
        <w:rPr>
          <w:b/>
        </w:rPr>
        <w:tab/>
        <w:t xml:space="preserve">       </w:t>
      </w:r>
    </w:p>
    <w:p w:rsidR="00F66ABB" w:rsidRPr="009F276C" w:rsidRDefault="00F66ABB" w:rsidP="00F66ABB">
      <w:pPr>
        <w:tabs>
          <w:tab w:val="center" w:pos="4702"/>
          <w:tab w:val="right" w:pos="9405"/>
        </w:tabs>
        <w:jc w:val="left"/>
      </w:pPr>
      <w:r>
        <w:tab/>
      </w:r>
      <w:r w:rsidRPr="009F276C">
        <w:t>Coordinador Grupo Estadística</w:t>
      </w:r>
      <w:r>
        <w:tab/>
        <w:t xml:space="preserve">      </w:t>
      </w:r>
      <w:r>
        <w:tab/>
      </w:r>
      <w:r>
        <w:tab/>
      </w:r>
      <w:r>
        <w:tab/>
        <w:t xml:space="preserve"> </w:t>
      </w:r>
    </w:p>
    <w:p w:rsidR="00F66ABB" w:rsidRPr="009F276C" w:rsidRDefault="00F66ABB" w:rsidP="00F66ABB">
      <w:pPr>
        <w:jc w:val="center"/>
      </w:pPr>
    </w:p>
    <w:p w:rsidR="00F66ABB" w:rsidRPr="009F276C" w:rsidRDefault="00F66ABB" w:rsidP="00F66ABB">
      <w:pPr>
        <w:jc w:val="center"/>
        <w:rPr>
          <w:b/>
        </w:rPr>
      </w:pPr>
      <w:r w:rsidRPr="009F276C">
        <w:rPr>
          <w:b/>
        </w:rPr>
        <w:t>Dragoneante Karen Arias Cifuentes</w:t>
      </w:r>
    </w:p>
    <w:p w:rsidR="00F66ABB" w:rsidRPr="009F276C" w:rsidRDefault="00F66ABB" w:rsidP="00F66ABB">
      <w:pPr>
        <w:jc w:val="center"/>
      </w:pPr>
      <w:r w:rsidRPr="009F276C">
        <w:t>Socióloga Grupo Estadística</w:t>
      </w:r>
    </w:p>
    <w:p w:rsidR="00F66ABB" w:rsidRPr="009F276C" w:rsidRDefault="00F66ABB" w:rsidP="00F66ABB">
      <w:pPr>
        <w:jc w:val="center"/>
      </w:pPr>
    </w:p>
    <w:p w:rsidR="00F66ABB" w:rsidRPr="009F276C" w:rsidRDefault="00F66ABB" w:rsidP="00F66ABB">
      <w:pPr>
        <w:jc w:val="center"/>
        <w:rPr>
          <w:b/>
        </w:rPr>
      </w:pPr>
      <w:r w:rsidRPr="009F276C">
        <w:rPr>
          <w:b/>
        </w:rPr>
        <w:t>Nelly Saavedra Ardila</w:t>
      </w:r>
    </w:p>
    <w:p w:rsidR="00F66ABB" w:rsidRDefault="00F66ABB" w:rsidP="00F66ABB">
      <w:pPr>
        <w:jc w:val="center"/>
      </w:pPr>
      <w:r w:rsidRPr="009F276C">
        <w:t>Analista de Datos Grupo Estadística</w:t>
      </w:r>
    </w:p>
    <w:p w:rsidR="00F66ABB" w:rsidRDefault="00F66ABB" w:rsidP="00F66ABB">
      <w:pPr>
        <w:jc w:val="center"/>
      </w:pPr>
    </w:p>
    <w:p w:rsidR="00F66ABB" w:rsidRPr="00B22147" w:rsidRDefault="00F66ABB" w:rsidP="00F66ABB">
      <w:pPr>
        <w:jc w:val="center"/>
        <w:rPr>
          <w:b/>
        </w:rPr>
      </w:pPr>
      <w:r w:rsidRPr="00B22147">
        <w:rPr>
          <w:b/>
        </w:rPr>
        <w:t xml:space="preserve">Juan Simón Santander Laínez </w:t>
      </w:r>
    </w:p>
    <w:p w:rsidR="00F66ABB" w:rsidRDefault="00F66ABB" w:rsidP="00F66ABB">
      <w:pPr>
        <w:jc w:val="center"/>
      </w:pPr>
      <w:r>
        <w:t>Economista Grupo estadística</w:t>
      </w:r>
    </w:p>
    <w:p w:rsidR="00863F43" w:rsidRDefault="00863F43" w:rsidP="00863F43">
      <w:r>
        <w:t xml:space="preserve">                         </w:t>
      </w:r>
    </w:p>
    <w:p w:rsidR="00863F43" w:rsidRDefault="00863F43" w:rsidP="00863F43">
      <w:pPr>
        <w:jc w:val="center"/>
      </w:pPr>
      <w:r>
        <w:t xml:space="preserve">Portada: </w:t>
      </w:r>
    </w:p>
    <w:p w:rsidR="00863F43" w:rsidRDefault="00863F43" w:rsidP="00863F43">
      <w:pPr>
        <w:jc w:val="center"/>
      </w:pPr>
      <w:r>
        <w:t>Fotografía patio EC La Modelo y gráfica comportamiento población carcelaria y penitenciaria de los ERON 2013</w:t>
      </w:r>
    </w:p>
    <w:p w:rsidR="00F66ABB" w:rsidRDefault="00F66ABB" w:rsidP="00F66ABB">
      <w:pPr>
        <w:jc w:val="center"/>
      </w:pPr>
      <w:r>
        <w:t xml:space="preserve"> </w:t>
      </w:r>
    </w:p>
    <w:p w:rsidR="00F66ABB" w:rsidRDefault="00F66ABB" w:rsidP="00F66ABB">
      <w:r>
        <w:t xml:space="preserve">                                                </w:t>
      </w:r>
      <w:r w:rsidRPr="009F276C">
        <w:t xml:space="preserve">Bogotá, D.C., </w:t>
      </w:r>
      <w:r w:rsidR="00863F43">
        <w:t>n</w:t>
      </w:r>
      <w:r w:rsidR="00E51D03">
        <w:t xml:space="preserve">oviembre </w:t>
      </w:r>
      <w:r>
        <w:t xml:space="preserve"> </w:t>
      </w:r>
      <w:r w:rsidRPr="009F276C">
        <w:t>2013</w:t>
      </w:r>
    </w:p>
    <w:p w:rsidR="00F66ABB" w:rsidRDefault="00F66ABB" w:rsidP="00F66ABB">
      <w:pPr>
        <w:jc w:val="center"/>
      </w:pPr>
    </w:p>
    <w:p w:rsidR="00F66ABB" w:rsidRDefault="00F66ABB" w:rsidP="00F66ABB">
      <w:pPr>
        <w:jc w:val="center"/>
        <w:rPr>
          <w:sz w:val="20"/>
        </w:rPr>
      </w:pPr>
    </w:p>
    <w:p w:rsidR="00F66ABB" w:rsidRPr="009F276C" w:rsidRDefault="00F66ABB" w:rsidP="00F66ABB">
      <w:pPr>
        <w:jc w:val="center"/>
      </w:pPr>
    </w:p>
    <w:p w:rsidR="00F66ABB" w:rsidRPr="00837864" w:rsidRDefault="00F66ABB" w:rsidP="00F66ABB">
      <w:pPr>
        <w:jc w:val="center"/>
        <w:rPr>
          <w:rFonts w:ascii="Arial Black" w:hAnsi="Arial Black" w:cs="Arial"/>
          <w:noProof/>
          <w:sz w:val="32"/>
          <w:szCs w:val="24"/>
          <w:lang w:eastAsia="es-CO"/>
        </w:rPr>
      </w:pPr>
    </w:p>
    <w:p w:rsidR="00F66ABB" w:rsidRDefault="00F66ABB" w:rsidP="00F66ABB">
      <w:pPr>
        <w:jc w:val="center"/>
        <w:rPr>
          <w:rFonts w:ascii="Arial Black" w:hAnsi="Arial Black" w:cs="Arial"/>
          <w:noProof/>
          <w:sz w:val="32"/>
          <w:szCs w:val="24"/>
          <w:lang w:eastAsia="es-CO"/>
        </w:rPr>
      </w:pPr>
    </w:p>
    <w:p w:rsidR="00F66ABB" w:rsidRDefault="00F66ABB" w:rsidP="000423A1">
      <w:pPr>
        <w:rPr>
          <w:rFonts w:ascii="Arial Black" w:hAnsi="Arial Black" w:cs="Arial"/>
          <w:noProof/>
          <w:sz w:val="32"/>
          <w:szCs w:val="24"/>
          <w:lang w:eastAsia="es-CO"/>
        </w:rPr>
      </w:pPr>
    </w:p>
    <w:p w:rsidR="00F66ABB" w:rsidRDefault="00F66ABB" w:rsidP="00F66ABB">
      <w:pPr>
        <w:jc w:val="center"/>
        <w:outlineLvl w:val="0"/>
        <w:rPr>
          <w:rFonts w:cs="Arial"/>
          <w:b/>
          <w:sz w:val="28"/>
        </w:rPr>
      </w:pPr>
    </w:p>
    <w:p w:rsidR="00F66ABB" w:rsidRPr="005E09D1" w:rsidRDefault="00F66ABB" w:rsidP="00F66ABB">
      <w:pPr>
        <w:jc w:val="center"/>
        <w:outlineLvl w:val="0"/>
        <w:rPr>
          <w:rFonts w:cs="Arial"/>
          <w:b/>
          <w:sz w:val="28"/>
        </w:rPr>
      </w:pPr>
      <w:bookmarkStart w:id="0" w:name="_Toc372207650"/>
      <w:r w:rsidRPr="005E09D1">
        <w:rPr>
          <w:rFonts w:cs="Arial"/>
          <w:b/>
          <w:sz w:val="28"/>
        </w:rPr>
        <w:t>PRESENTACIÓN</w:t>
      </w:r>
      <w:bookmarkEnd w:id="0"/>
    </w:p>
    <w:p w:rsidR="00F66ABB" w:rsidRPr="0001135A" w:rsidRDefault="00F66ABB" w:rsidP="00F66ABB">
      <w:pPr>
        <w:jc w:val="center"/>
        <w:rPr>
          <w:rFonts w:cs="Arial"/>
          <w:b/>
          <w:sz w:val="28"/>
          <w:szCs w:val="32"/>
        </w:rPr>
      </w:pPr>
    </w:p>
    <w:p w:rsidR="00F66ABB" w:rsidRPr="006A1493" w:rsidRDefault="00F66ABB" w:rsidP="00F66ABB">
      <w:pPr>
        <w:jc w:val="center"/>
        <w:rPr>
          <w:rFonts w:cs="Arial"/>
          <w:sz w:val="22"/>
          <w:szCs w:val="22"/>
        </w:rPr>
      </w:pPr>
    </w:p>
    <w:p w:rsidR="00F66ABB" w:rsidRPr="006A1493" w:rsidRDefault="00F66ABB" w:rsidP="00F66ABB">
      <w:pPr>
        <w:jc w:val="center"/>
        <w:rPr>
          <w:rFonts w:cs="Arial"/>
          <w:sz w:val="22"/>
          <w:szCs w:val="22"/>
        </w:rPr>
      </w:pPr>
    </w:p>
    <w:p w:rsidR="00F66ABB" w:rsidRPr="00997106" w:rsidRDefault="00F66ABB" w:rsidP="00F66ABB">
      <w:pPr>
        <w:rPr>
          <w:rFonts w:cs="Arial"/>
          <w:sz w:val="22"/>
          <w:szCs w:val="22"/>
        </w:rPr>
      </w:pPr>
      <w:r w:rsidRPr="00997106">
        <w:rPr>
          <w:rFonts w:cs="Arial"/>
          <w:sz w:val="22"/>
          <w:szCs w:val="22"/>
        </w:rPr>
        <w:t xml:space="preserve">El Instituto Nacional Penitenciario y Carcelario (INPEC), a través de la Oficina Asesora de Planeación y el Grupo Estadística, presenta en esta oportunidad el ejemplar No. </w:t>
      </w:r>
      <w:r w:rsidR="00E51D03">
        <w:rPr>
          <w:rFonts w:cs="Arial"/>
          <w:sz w:val="22"/>
          <w:szCs w:val="22"/>
        </w:rPr>
        <w:t xml:space="preserve">7 </w:t>
      </w:r>
      <w:r w:rsidRPr="00997106">
        <w:rPr>
          <w:rFonts w:cs="Arial"/>
          <w:sz w:val="22"/>
          <w:szCs w:val="22"/>
        </w:rPr>
        <w:t xml:space="preserve">del </w:t>
      </w:r>
      <w:r>
        <w:rPr>
          <w:rFonts w:cs="Arial"/>
          <w:sz w:val="22"/>
          <w:szCs w:val="22"/>
        </w:rPr>
        <w:t>I</w:t>
      </w:r>
      <w:r w:rsidRPr="00997106">
        <w:rPr>
          <w:rFonts w:cs="Arial"/>
          <w:sz w:val="22"/>
          <w:szCs w:val="22"/>
        </w:rPr>
        <w:t xml:space="preserve">nforme </w:t>
      </w:r>
      <w:r>
        <w:rPr>
          <w:rFonts w:cs="Arial"/>
          <w:sz w:val="22"/>
          <w:szCs w:val="22"/>
        </w:rPr>
        <w:t>E</w:t>
      </w:r>
      <w:r w:rsidRPr="00997106">
        <w:rPr>
          <w:rFonts w:cs="Arial"/>
          <w:sz w:val="22"/>
          <w:szCs w:val="22"/>
        </w:rPr>
        <w:t xml:space="preserve">stadístico </w:t>
      </w:r>
      <w:r>
        <w:rPr>
          <w:rFonts w:cs="Arial"/>
          <w:sz w:val="22"/>
          <w:szCs w:val="22"/>
        </w:rPr>
        <w:t>M</w:t>
      </w:r>
      <w:r w:rsidRPr="00997106">
        <w:rPr>
          <w:rFonts w:cs="Arial"/>
          <w:sz w:val="22"/>
          <w:szCs w:val="22"/>
        </w:rPr>
        <w:t xml:space="preserve">ensual, el cual contiene las cifras de población penitenciaria y carcelaria en Colombia correspondientes al mes de </w:t>
      </w:r>
      <w:r>
        <w:rPr>
          <w:rFonts w:cs="Arial"/>
          <w:sz w:val="22"/>
          <w:szCs w:val="22"/>
        </w:rPr>
        <w:t>septiembre</w:t>
      </w:r>
      <w:r w:rsidRPr="00997106">
        <w:rPr>
          <w:rFonts w:cs="Arial"/>
          <w:sz w:val="22"/>
          <w:szCs w:val="22"/>
        </w:rPr>
        <w:t>, su caracterización demográfica, capacidad y comportamiento mensual de los Establecimientos de Reclusión de Orden Nacional.</w:t>
      </w:r>
    </w:p>
    <w:p w:rsidR="00F66ABB" w:rsidRPr="00997106" w:rsidRDefault="00F66ABB" w:rsidP="00F66ABB">
      <w:pPr>
        <w:rPr>
          <w:rFonts w:cs="Arial"/>
          <w:sz w:val="22"/>
          <w:szCs w:val="22"/>
        </w:rPr>
      </w:pPr>
    </w:p>
    <w:p w:rsidR="00F66ABB" w:rsidRPr="00997106" w:rsidRDefault="00F66ABB" w:rsidP="00F66ABB">
      <w:pPr>
        <w:pStyle w:val="Pa4"/>
        <w:jc w:val="both"/>
        <w:rPr>
          <w:rFonts w:ascii="Arial" w:eastAsia="Times New Roman" w:hAnsi="Arial" w:cs="Arial"/>
          <w:sz w:val="22"/>
          <w:szCs w:val="22"/>
          <w:lang w:eastAsia="es-ES"/>
        </w:rPr>
      </w:pPr>
      <w:r w:rsidRPr="00997106">
        <w:rPr>
          <w:rFonts w:ascii="Arial" w:eastAsia="Times New Roman" w:hAnsi="Arial" w:cs="Arial"/>
          <w:sz w:val="22"/>
          <w:szCs w:val="22"/>
          <w:lang w:eastAsia="es-ES"/>
        </w:rPr>
        <w:t>Esta publicación en medio electrónico se constituye para el INPEC en la herramienta útil de referencia que orienta a la institución hacia el cumplimiento de su misión, el alcance de su visión y el logro de sus objetivos; y tiene como principal objetivo el seguimiento y  mejoramiento de los indicadores de efectividad, para lo cual requiere revisiones periódicas permitiendo realizar los ajustes pertinen</w:t>
      </w:r>
      <w:r w:rsidRPr="00997106">
        <w:rPr>
          <w:rFonts w:ascii="Arial" w:eastAsia="Times New Roman" w:hAnsi="Arial" w:cs="Arial"/>
          <w:sz w:val="22"/>
          <w:szCs w:val="22"/>
          <w:lang w:eastAsia="es-ES"/>
        </w:rPr>
        <w:softHyphen/>
        <w:t>tes y la toma de decisiones por parte de la Dirección General, que busca avanzar hacia un Sistema Penitenciario y Carcelario acorde con los parámetros internacionales y nacionales de una política criminal funda</w:t>
      </w:r>
      <w:r>
        <w:rPr>
          <w:rFonts w:ascii="Arial" w:eastAsia="Times New Roman" w:hAnsi="Arial" w:cs="Arial"/>
          <w:sz w:val="22"/>
          <w:szCs w:val="22"/>
          <w:lang w:eastAsia="es-ES"/>
        </w:rPr>
        <w:t>da en los derechos humanos, la dignidad h</w:t>
      </w:r>
      <w:r w:rsidRPr="00997106">
        <w:rPr>
          <w:rFonts w:ascii="Arial" w:eastAsia="Times New Roman" w:hAnsi="Arial" w:cs="Arial"/>
          <w:sz w:val="22"/>
          <w:szCs w:val="22"/>
          <w:lang w:eastAsia="es-ES"/>
        </w:rPr>
        <w:t>umana y la efectiva administración de la justicia, as</w:t>
      </w:r>
      <w:r>
        <w:rPr>
          <w:rFonts w:ascii="Arial" w:eastAsia="Times New Roman" w:hAnsi="Arial" w:cs="Arial"/>
          <w:sz w:val="22"/>
          <w:szCs w:val="22"/>
          <w:lang w:eastAsia="es-ES"/>
        </w:rPr>
        <w:t>i</w:t>
      </w:r>
      <w:r w:rsidRPr="00997106">
        <w:rPr>
          <w:rFonts w:ascii="Arial" w:eastAsia="Times New Roman" w:hAnsi="Arial" w:cs="Arial"/>
          <w:sz w:val="22"/>
          <w:szCs w:val="22"/>
          <w:lang w:eastAsia="es-ES"/>
        </w:rPr>
        <w:t>mismo este Informe se ha venido consolidando como insumo fundamental de  funcionarios de entidades gubernamentales y no gubernamentales, investigadores, estudiantes y comunidad en general, que cuenta con información actualizada y desagregada que puede ser consultada a través de la página web del instituto  y permite una visualización mediante tablas, gráficos  y análisis estadísticos.</w:t>
      </w:r>
    </w:p>
    <w:p w:rsidR="00F66ABB" w:rsidRPr="00997106" w:rsidRDefault="00F66ABB" w:rsidP="00F66ABB">
      <w:pPr>
        <w:rPr>
          <w:rFonts w:cs="Arial"/>
          <w:sz w:val="22"/>
          <w:szCs w:val="22"/>
        </w:rPr>
      </w:pPr>
    </w:p>
    <w:p w:rsidR="00F66ABB" w:rsidRDefault="00F66ABB" w:rsidP="00F66ABB">
      <w:pPr>
        <w:rPr>
          <w:rFonts w:cs="Arial"/>
          <w:sz w:val="22"/>
          <w:szCs w:val="22"/>
        </w:rPr>
      </w:pPr>
      <w:r w:rsidRPr="00997106">
        <w:rPr>
          <w:rFonts w:cs="Arial"/>
          <w:sz w:val="22"/>
          <w:szCs w:val="22"/>
        </w:rPr>
        <w:t>Finalmente, la Oficina Asesora de Planeación y el Grupo Estadística, se permite hacer extensiva la invitación a los interesados para realizar recomendaciones a</w:t>
      </w:r>
      <w:r>
        <w:rPr>
          <w:rFonts w:cs="Arial"/>
          <w:sz w:val="22"/>
          <w:szCs w:val="22"/>
        </w:rPr>
        <w:t>l estudio presentado</w:t>
      </w:r>
      <w:r w:rsidRPr="00997106">
        <w:rPr>
          <w:rFonts w:cs="Arial"/>
          <w:sz w:val="22"/>
          <w:szCs w:val="22"/>
        </w:rPr>
        <w:t xml:space="preserve">, así como solicitar información adicional si lo requieren al correo electrónico </w:t>
      </w:r>
      <w:hyperlink r:id="rId11" w:history="1">
        <w:r w:rsidRPr="00997106">
          <w:rPr>
            <w:rStyle w:val="Hipervnculo"/>
            <w:rFonts w:cs="Arial"/>
            <w:sz w:val="22"/>
            <w:szCs w:val="22"/>
          </w:rPr>
          <w:t>estadística@inpec.gov.co</w:t>
        </w:r>
      </w:hyperlink>
      <w:r w:rsidRPr="00997106">
        <w:rPr>
          <w:rFonts w:cs="Arial"/>
          <w:sz w:val="22"/>
          <w:szCs w:val="22"/>
        </w:rPr>
        <w:t xml:space="preserve">, o visitarnos en nuestra página Web </w:t>
      </w:r>
      <w:hyperlink r:id="rId12" w:history="1">
        <w:r w:rsidRPr="00997106">
          <w:rPr>
            <w:rStyle w:val="Hipervnculo"/>
            <w:rFonts w:cs="Arial"/>
            <w:sz w:val="22"/>
            <w:szCs w:val="22"/>
          </w:rPr>
          <w:t>www.inpec.gov.co</w:t>
        </w:r>
      </w:hyperlink>
      <w:r w:rsidRPr="00997106">
        <w:rPr>
          <w:rFonts w:cs="Arial"/>
          <w:sz w:val="22"/>
          <w:szCs w:val="22"/>
        </w:rPr>
        <w:t xml:space="preserve"> link estadística.</w:t>
      </w:r>
    </w:p>
    <w:p w:rsidR="00F66ABB" w:rsidRDefault="00F66ABB" w:rsidP="00F66ABB">
      <w:pPr>
        <w:rPr>
          <w:rFonts w:cs="Arial"/>
          <w:sz w:val="22"/>
          <w:szCs w:val="22"/>
        </w:rPr>
      </w:pPr>
    </w:p>
    <w:p w:rsidR="00F66ABB" w:rsidRPr="00E97EB5" w:rsidRDefault="00E51D03" w:rsidP="00F66ABB">
      <w:pPr>
        <w:spacing w:line="276" w:lineRule="auto"/>
        <w:jc w:val="right"/>
        <w:rPr>
          <w:rFonts w:cs="Arial"/>
          <w:sz w:val="22"/>
          <w:szCs w:val="22"/>
        </w:rPr>
      </w:pPr>
      <w:r>
        <w:rPr>
          <w:rFonts w:cs="Arial"/>
          <w:sz w:val="22"/>
          <w:szCs w:val="22"/>
        </w:rPr>
        <w:t xml:space="preserve">Bogotá, octubre </w:t>
      </w:r>
      <w:r w:rsidR="00F66ABB">
        <w:rPr>
          <w:rFonts w:cs="Arial"/>
          <w:sz w:val="22"/>
          <w:szCs w:val="22"/>
        </w:rPr>
        <w:t xml:space="preserve">de 2013 </w:t>
      </w:r>
    </w:p>
    <w:p w:rsidR="00F66ABB" w:rsidRDefault="00F66ABB" w:rsidP="00F66ABB">
      <w:pPr>
        <w:spacing w:line="276" w:lineRule="auto"/>
        <w:rPr>
          <w:rFonts w:cs="Arial"/>
          <w:sz w:val="22"/>
          <w:szCs w:val="22"/>
        </w:rPr>
      </w:pPr>
    </w:p>
    <w:p w:rsidR="00F66ABB" w:rsidRDefault="00F66ABB" w:rsidP="00F66ABB">
      <w:pPr>
        <w:spacing w:line="276" w:lineRule="auto"/>
        <w:rPr>
          <w:rFonts w:cs="Arial"/>
          <w:sz w:val="22"/>
          <w:szCs w:val="22"/>
        </w:rPr>
      </w:pPr>
    </w:p>
    <w:p w:rsidR="00F66ABB" w:rsidRDefault="00F66ABB" w:rsidP="00F66ABB">
      <w:pPr>
        <w:spacing w:line="276" w:lineRule="auto"/>
        <w:jc w:val="center"/>
        <w:rPr>
          <w:rFonts w:ascii="Arial Black" w:hAnsi="Arial Black" w:cs="Arial"/>
          <w:sz w:val="32"/>
          <w:szCs w:val="24"/>
        </w:rPr>
      </w:pPr>
      <w:r>
        <w:rPr>
          <w:rFonts w:ascii="Arial Black" w:hAnsi="Arial Black" w:cs="Arial"/>
          <w:noProof/>
          <w:sz w:val="32"/>
          <w:szCs w:val="24"/>
          <w:lang w:eastAsia="es-CO"/>
        </w:rPr>
        <w:drawing>
          <wp:inline distT="0" distB="0" distL="0" distR="0">
            <wp:extent cx="3467819" cy="1010323"/>
            <wp:effectExtent l="1905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04233" cy="1020932"/>
                    </a:xfrm>
                    <a:prstGeom prst="rect">
                      <a:avLst/>
                    </a:prstGeom>
                    <a:noFill/>
                    <a:ln>
                      <a:noFill/>
                    </a:ln>
                  </pic:spPr>
                </pic:pic>
              </a:graphicData>
            </a:graphic>
          </wp:inline>
        </w:drawing>
      </w:r>
    </w:p>
    <w:p w:rsidR="00F66ABB" w:rsidRDefault="00F66ABB" w:rsidP="00F66ABB">
      <w:pPr>
        <w:jc w:val="center"/>
        <w:rPr>
          <w:rFonts w:cs="Arial"/>
          <w:b/>
          <w:sz w:val="28"/>
          <w:szCs w:val="32"/>
          <w:lang w:val="es-ES"/>
        </w:rPr>
      </w:pPr>
    </w:p>
    <w:sdt>
      <w:sdtPr>
        <w:rPr>
          <w:rFonts w:ascii="Arial" w:eastAsia="Times New Roman" w:hAnsi="Arial" w:cs="Times New Roman"/>
          <w:b w:val="0"/>
          <w:bCs w:val="0"/>
          <w:color w:val="auto"/>
          <w:sz w:val="24"/>
          <w:szCs w:val="20"/>
          <w:lang w:val="es-ES_tradnl" w:eastAsia="es-ES"/>
        </w:rPr>
        <w:id w:val="21809032"/>
        <w:docPartObj>
          <w:docPartGallery w:val="Table of Contents"/>
          <w:docPartUnique/>
        </w:docPartObj>
      </w:sdtPr>
      <w:sdtEndPr>
        <w:rPr>
          <w:lang w:val="es-ES"/>
        </w:rPr>
      </w:sdtEndPr>
      <w:sdtContent>
        <w:p w:rsidR="00684EF3" w:rsidRDefault="00684EF3" w:rsidP="00F66ABB">
          <w:pPr>
            <w:pStyle w:val="TtulodeTDC"/>
            <w:jc w:val="center"/>
            <w:rPr>
              <w:rFonts w:ascii="Arial" w:eastAsia="Times New Roman" w:hAnsi="Arial" w:cs="Times New Roman"/>
              <w:b w:val="0"/>
              <w:bCs w:val="0"/>
              <w:color w:val="auto"/>
              <w:sz w:val="24"/>
              <w:szCs w:val="20"/>
              <w:lang w:val="es-ES_tradnl" w:eastAsia="es-ES"/>
            </w:rPr>
          </w:pPr>
        </w:p>
        <w:p w:rsidR="00F66ABB" w:rsidRDefault="00F66ABB" w:rsidP="00F66ABB">
          <w:pPr>
            <w:pStyle w:val="TtulodeTDC"/>
            <w:jc w:val="center"/>
          </w:pPr>
          <w:r w:rsidRPr="00684EF3">
            <w:rPr>
              <w:rFonts w:ascii="Arial" w:hAnsi="Arial" w:cs="Arial"/>
              <w:color w:val="auto"/>
            </w:rPr>
            <w:t>Tabla de contenido</w:t>
          </w:r>
        </w:p>
        <w:p w:rsidR="00F66ABB" w:rsidRDefault="00F66ABB" w:rsidP="00F66ABB">
          <w:pPr>
            <w:rPr>
              <w:lang w:eastAsia="es-CO"/>
            </w:rPr>
          </w:pPr>
        </w:p>
        <w:p w:rsidR="00F66ABB" w:rsidRPr="00024B9A" w:rsidRDefault="00F66ABB" w:rsidP="00F66ABB">
          <w:pPr>
            <w:rPr>
              <w:lang w:eastAsia="es-CO"/>
            </w:rPr>
          </w:pPr>
        </w:p>
        <w:p w:rsidR="00045C98" w:rsidRDefault="003D666D" w:rsidP="00045C98">
          <w:pPr>
            <w:pStyle w:val="TDC1"/>
            <w:tabs>
              <w:tab w:val="right" w:leader="dot" w:pos="9072"/>
            </w:tabs>
            <w:ind w:right="190"/>
            <w:rPr>
              <w:rFonts w:asciiTheme="minorHAnsi" w:eastAsiaTheme="minorEastAsia" w:hAnsiTheme="minorHAnsi" w:cstheme="minorBidi"/>
              <w:noProof/>
              <w:sz w:val="22"/>
              <w:szCs w:val="22"/>
              <w:lang w:eastAsia="es-CO"/>
            </w:rPr>
          </w:pPr>
          <w:r>
            <w:rPr>
              <w:lang w:val="es-ES"/>
            </w:rPr>
            <w:fldChar w:fldCharType="begin"/>
          </w:r>
          <w:r w:rsidR="00F66ABB">
            <w:rPr>
              <w:lang w:val="es-ES"/>
            </w:rPr>
            <w:instrText xml:space="preserve"> TOC \o "1-3" \h \z \u </w:instrText>
          </w:r>
          <w:r>
            <w:rPr>
              <w:lang w:val="es-ES"/>
            </w:rPr>
            <w:fldChar w:fldCharType="separate"/>
          </w:r>
          <w:hyperlink w:anchor="_Toc372207650" w:history="1">
            <w:r w:rsidR="00045C98" w:rsidRPr="00A07EFD">
              <w:rPr>
                <w:rStyle w:val="Hipervnculo"/>
                <w:rFonts w:cs="Arial"/>
                <w:b/>
                <w:noProof/>
              </w:rPr>
              <w:t>PRESENTACIÓN</w:t>
            </w:r>
            <w:r w:rsidR="00045C98">
              <w:rPr>
                <w:noProof/>
                <w:webHidden/>
              </w:rPr>
              <w:tab/>
            </w:r>
            <w:r>
              <w:rPr>
                <w:noProof/>
                <w:webHidden/>
              </w:rPr>
              <w:fldChar w:fldCharType="begin"/>
            </w:r>
            <w:r w:rsidR="00045C98">
              <w:rPr>
                <w:noProof/>
                <w:webHidden/>
              </w:rPr>
              <w:instrText xml:space="preserve"> PAGEREF _Toc372207650 \h </w:instrText>
            </w:r>
            <w:r>
              <w:rPr>
                <w:noProof/>
                <w:webHidden/>
              </w:rPr>
            </w:r>
            <w:r>
              <w:rPr>
                <w:noProof/>
                <w:webHidden/>
              </w:rPr>
              <w:fldChar w:fldCharType="separate"/>
            </w:r>
            <w:r w:rsidR="00554C51">
              <w:rPr>
                <w:noProof/>
                <w:webHidden/>
              </w:rPr>
              <w:t>3</w:t>
            </w:r>
            <w:r>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51" w:history="1">
            <w:r w:rsidR="00045C98" w:rsidRPr="00A07EFD">
              <w:rPr>
                <w:rStyle w:val="Hipervnculo"/>
                <w:rFonts w:cs="Arial"/>
                <w:b/>
                <w:noProof/>
              </w:rPr>
              <w:t>1.</w:t>
            </w:r>
            <w:r w:rsidR="00045C98">
              <w:rPr>
                <w:rFonts w:asciiTheme="minorHAnsi" w:eastAsiaTheme="minorEastAsia" w:hAnsiTheme="minorHAnsi" w:cstheme="minorBidi"/>
                <w:noProof/>
                <w:sz w:val="22"/>
                <w:szCs w:val="22"/>
                <w:lang w:eastAsia="es-CO"/>
              </w:rPr>
              <w:tab/>
            </w:r>
            <w:r w:rsidR="00045C98" w:rsidRPr="00A07EFD">
              <w:rPr>
                <w:rStyle w:val="Hipervnculo"/>
                <w:rFonts w:cs="Arial"/>
                <w:b/>
                <w:noProof/>
              </w:rPr>
              <w:t>CAPACIDAD ESTABLECIMIENTOS DE RECLUSIÓN DEL ORDEN NACIONAL (ERON), OCTUBRE 2013</w:t>
            </w:r>
            <w:r w:rsidR="00045C98">
              <w:rPr>
                <w:noProof/>
                <w:webHidden/>
              </w:rPr>
              <w:tab/>
            </w:r>
            <w:r w:rsidR="00045C98">
              <w:rPr>
                <w:noProof/>
                <w:webHidden/>
              </w:rPr>
              <w:tab/>
            </w:r>
            <w:r w:rsidR="003D666D">
              <w:rPr>
                <w:noProof/>
                <w:webHidden/>
              </w:rPr>
              <w:fldChar w:fldCharType="begin"/>
            </w:r>
            <w:r w:rsidR="00045C98">
              <w:rPr>
                <w:noProof/>
                <w:webHidden/>
              </w:rPr>
              <w:instrText xml:space="preserve"> PAGEREF _Toc372207651 \h </w:instrText>
            </w:r>
            <w:r w:rsidR="003D666D">
              <w:rPr>
                <w:noProof/>
                <w:webHidden/>
              </w:rPr>
            </w:r>
            <w:r w:rsidR="003D666D">
              <w:rPr>
                <w:noProof/>
                <w:webHidden/>
              </w:rPr>
              <w:fldChar w:fldCharType="separate"/>
            </w:r>
            <w:r w:rsidR="00554C51">
              <w:rPr>
                <w:noProof/>
                <w:webHidden/>
              </w:rPr>
              <w:t>15</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52" w:history="1">
            <w:r w:rsidR="00045C98" w:rsidRPr="00A07EFD">
              <w:rPr>
                <w:rStyle w:val="Hipervnculo"/>
                <w:rFonts w:cs="Arial"/>
                <w:b/>
                <w:noProof/>
              </w:rPr>
              <w:t>2.</w:t>
            </w:r>
            <w:r w:rsidR="00045C98">
              <w:rPr>
                <w:rFonts w:asciiTheme="minorHAnsi" w:eastAsiaTheme="minorEastAsia" w:hAnsiTheme="minorHAnsi" w:cstheme="minorBidi"/>
                <w:noProof/>
                <w:sz w:val="22"/>
                <w:szCs w:val="22"/>
                <w:lang w:eastAsia="es-CO"/>
              </w:rPr>
              <w:tab/>
            </w:r>
            <w:r w:rsidR="00045C98" w:rsidRPr="00A07EFD">
              <w:rPr>
                <w:rStyle w:val="Hipervnculo"/>
                <w:rFonts w:cs="Arial"/>
                <w:b/>
                <w:noProof/>
              </w:rPr>
              <w:t>CARACTERIZACIÓN DEMOGRÁFICA DE LA POBLACIÓN RECLUSA EN COLOMBIA, OCTUBRE 2013</w:t>
            </w:r>
            <w:r w:rsidR="00045C98">
              <w:rPr>
                <w:noProof/>
                <w:webHidden/>
              </w:rPr>
              <w:tab/>
            </w:r>
            <w:r w:rsidR="00045C98">
              <w:rPr>
                <w:noProof/>
                <w:webHidden/>
              </w:rPr>
              <w:tab/>
            </w:r>
            <w:r w:rsidR="003D666D">
              <w:rPr>
                <w:noProof/>
                <w:webHidden/>
              </w:rPr>
              <w:fldChar w:fldCharType="begin"/>
            </w:r>
            <w:r w:rsidR="00045C98">
              <w:rPr>
                <w:noProof/>
                <w:webHidden/>
              </w:rPr>
              <w:instrText xml:space="preserve"> PAGEREF _Toc372207652 \h </w:instrText>
            </w:r>
            <w:r w:rsidR="003D666D">
              <w:rPr>
                <w:noProof/>
                <w:webHidden/>
              </w:rPr>
            </w:r>
            <w:r w:rsidR="003D666D">
              <w:rPr>
                <w:noProof/>
                <w:webHidden/>
              </w:rPr>
              <w:fldChar w:fldCharType="separate"/>
            </w:r>
            <w:r w:rsidR="00554C51">
              <w:rPr>
                <w:noProof/>
                <w:webHidden/>
              </w:rPr>
              <w:t>17</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3" w:history="1">
            <w:r w:rsidR="00045C98" w:rsidRPr="00A07EFD">
              <w:rPr>
                <w:rStyle w:val="Hipervnculo"/>
                <w:b/>
                <w:noProof/>
              </w:rPr>
              <w:t>2.1</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en Colombia por sexo y situación jurídica</w:t>
            </w:r>
            <w:r w:rsidR="00045C98">
              <w:rPr>
                <w:noProof/>
                <w:webHidden/>
              </w:rPr>
              <w:tab/>
            </w:r>
            <w:r w:rsidR="003D666D">
              <w:rPr>
                <w:noProof/>
                <w:webHidden/>
              </w:rPr>
              <w:fldChar w:fldCharType="begin"/>
            </w:r>
            <w:r w:rsidR="00045C98">
              <w:rPr>
                <w:noProof/>
                <w:webHidden/>
              </w:rPr>
              <w:instrText xml:space="preserve"> PAGEREF _Toc372207653 \h </w:instrText>
            </w:r>
            <w:r w:rsidR="003D666D">
              <w:rPr>
                <w:noProof/>
                <w:webHidden/>
              </w:rPr>
            </w:r>
            <w:r w:rsidR="003D666D">
              <w:rPr>
                <w:noProof/>
                <w:webHidden/>
              </w:rPr>
              <w:fldChar w:fldCharType="separate"/>
            </w:r>
            <w:r w:rsidR="00554C51">
              <w:rPr>
                <w:noProof/>
                <w:webHidden/>
              </w:rPr>
              <w:t>17</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4" w:history="1">
            <w:r w:rsidR="00045C98" w:rsidRPr="00A07EFD">
              <w:rPr>
                <w:rStyle w:val="Hipervnculo"/>
                <w:b/>
                <w:noProof/>
              </w:rPr>
              <w:t>2.2</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en Colombia por rango de edad</w:t>
            </w:r>
            <w:r w:rsidR="00045C98">
              <w:rPr>
                <w:noProof/>
                <w:webHidden/>
              </w:rPr>
              <w:tab/>
            </w:r>
            <w:r w:rsidR="003D666D">
              <w:rPr>
                <w:noProof/>
                <w:webHidden/>
              </w:rPr>
              <w:fldChar w:fldCharType="begin"/>
            </w:r>
            <w:r w:rsidR="00045C98">
              <w:rPr>
                <w:noProof/>
                <w:webHidden/>
              </w:rPr>
              <w:instrText xml:space="preserve"> PAGEREF _Toc372207654 \h </w:instrText>
            </w:r>
            <w:r w:rsidR="003D666D">
              <w:rPr>
                <w:noProof/>
                <w:webHidden/>
              </w:rPr>
            </w:r>
            <w:r w:rsidR="003D666D">
              <w:rPr>
                <w:noProof/>
                <w:webHidden/>
              </w:rPr>
              <w:fldChar w:fldCharType="separate"/>
            </w:r>
            <w:r w:rsidR="00554C51">
              <w:rPr>
                <w:noProof/>
                <w:webHidden/>
              </w:rPr>
              <w:t>19</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5" w:history="1">
            <w:r w:rsidR="00045C98" w:rsidRPr="00A07EFD">
              <w:rPr>
                <w:rStyle w:val="Hipervnculo"/>
                <w:b/>
                <w:noProof/>
              </w:rPr>
              <w:t>2.3</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en Colombia por grado de escolaridad</w:t>
            </w:r>
            <w:r w:rsidR="00045C98">
              <w:rPr>
                <w:noProof/>
                <w:webHidden/>
              </w:rPr>
              <w:tab/>
            </w:r>
            <w:r w:rsidR="003D666D">
              <w:rPr>
                <w:noProof/>
                <w:webHidden/>
              </w:rPr>
              <w:fldChar w:fldCharType="begin"/>
            </w:r>
            <w:r w:rsidR="00045C98">
              <w:rPr>
                <w:noProof/>
                <w:webHidden/>
              </w:rPr>
              <w:instrText xml:space="preserve"> PAGEREF _Toc372207655 \h </w:instrText>
            </w:r>
            <w:r w:rsidR="003D666D">
              <w:rPr>
                <w:noProof/>
                <w:webHidden/>
              </w:rPr>
            </w:r>
            <w:r w:rsidR="003D666D">
              <w:rPr>
                <w:noProof/>
                <w:webHidden/>
              </w:rPr>
              <w:fldChar w:fldCharType="separate"/>
            </w:r>
            <w:r w:rsidR="00554C51">
              <w:rPr>
                <w:noProof/>
                <w:webHidden/>
              </w:rPr>
              <w:t>20</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6" w:history="1">
            <w:r w:rsidR="00045C98" w:rsidRPr="00A07EFD">
              <w:rPr>
                <w:rStyle w:val="Hipervnculo"/>
                <w:b/>
                <w:noProof/>
              </w:rPr>
              <w:t>2.4</w:t>
            </w:r>
            <w:r w:rsidR="00045C98">
              <w:rPr>
                <w:rFonts w:asciiTheme="minorHAnsi" w:eastAsiaTheme="minorEastAsia" w:hAnsiTheme="minorHAnsi" w:cstheme="minorBidi"/>
                <w:noProof/>
                <w:sz w:val="22"/>
                <w:szCs w:val="22"/>
                <w:lang w:eastAsia="es-CO"/>
              </w:rPr>
              <w:tab/>
            </w:r>
            <w:r w:rsidR="00045C98" w:rsidRPr="00A07EFD">
              <w:rPr>
                <w:rStyle w:val="Hipervnculo"/>
                <w:b/>
                <w:noProof/>
              </w:rPr>
              <w:t>Tratamiento penitenciario a la población reclusa en Colombia</w:t>
            </w:r>
            <w:r w:rsidR="00045C98">
              <w:rPr>
                <w:noProof/>
                <w:webHidden/>
              </w:rPr>
              <w:tab/>
            </w:r>
            <w:r w:rsidR="003D666D">
              <w:rPr>
                <w:noProof/>
                <w:webHidden/>
              </w:rPr>
              <w:fldChar w:fldCharType="begin"/>
            </w:r>
            <w:r w:rsidR="00045C98">
              <w:rPr>
                <w:noProof/>
                <w:webHidden/>
              </w:rPr>
              <w:instrText xml:space="preserve"> PAGEREF _Toc372207656 \h </w:instrText>
            </w:r>
            <w:r w:rsidR="003D666D">
              <w:rPr>
                <w:noProof/>
                <w:webHidden/>
              </w:rPr>
            </w:r>
            <w:r w:rsidR="003D666D">
              <w:rPr>
                <w:noProof/>
                <w:webHidden/>
              </w:rPr>
              <w:fldChar w:fldCharType="separate"/>
            </w:r>
            <w:r w:rsidR="00554C51">
              <w:rPr>
                <w:noProof/>
                <w:webHidden/>
              </w:rPr>
              <w:t>22</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7" w:history="1">
            <w:r w:rsidR="00045C98" w:rsidRPr="00A07EFD">
              <w:rPr>
                <w:rStyle w:val="Hipervnculo"/>
                <w:b/>
                <w:noProof/>
              </w:rPr>
              <w:t>2.5</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en Colombia con condiciones excepcionales</w:t>
            </w:r>
            <w:r w:rsidR="00045C98">
              <w:rPr>
                <w:noProof/>
                <w:webHidden/>
              </w:rPr>
              <w:tab/>
            </w:r>
            <w:r w:rsidR="003D666D">
              <w:rPr>
                <w:noProof/>
                <w:webHidden/>
              </w:rPr>
              <w:fldChar w:fldCharType="begin"/>
            </w:r>
            <w:r w:rsidR="00045C98">
              <w:rPr>
                <w:noProof/>
                <w:webHidden/>
              </w:rPr>
              <w:instrText xml:space="preserve"> PAGEREF _Toc372207657 \h </w:instrText>
            </w:r>
            <w:r w:rsidR="003D666D">
              <w:rPr>
                <w:noProof/>
                <w:webHidden/>
              </w:rPr>
            </w:r>
            <w:r w:rsidR="003D666D">
              <w:rPr>
                <w:noProof/>
                <w:webHidden/>
              </w:rPr>
              <w:fldChar w:fldCharType="separate"/>
            </w:r>
            <w:r w:rsidR="00554C51">
              <w:rPr>
                <w:noProof/>
                <w:webHidden/>
              </w:rPr>
              <w:t>23</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8" w:history="1">
            <w:r w:rsidR="00045C98" w:rsidRPr="00A07EFD">
              <w:rPr>
                <w:rStyle w:val="Hipervnculo"/>
                <w:b/>
                <w:noProof/>
              </w:rPr>
              <w:t>2.6</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en Colombia por perfil delictivo</w:t>
            </w:r>
            <w:r w:rsidR="00045C98">
              <w:rPr>
                <w:noProof/>
                <w:webHidden/>
              </w:rPr>
              <w:tab/>
            </w:r>
            <w:r w:rsidR="003D666D">
              <w:rPr>
                <w:noProof/>
                <w:webHidden/>
              </w:rPr>
              <w:fldChar w:fldCharType="begin"/>
            </w:r>
            <w:r w:rsidR="00045C98">
              <w:rPr>
                <w:noProof/>
                <w:webHidden/>
              </w:rPr>
              <w:instrText xml:space="preserve"> PAGEREF _Toc372207658 \h </w:instrText>
            </w:r>
            <w:r w:rsidR="003D666D">
              <w:rPr>
                <w:noProof/>
                <w:webHidden/>
              </w:rPr>
            </w:r>
            <w:r w:rsidR="003D666D">
              <w:rPr>
                <w:noProof/>
                <w:webHidden/>
              </w:rPr>
              <w:fldChar w:fldCharType="separate"/>
            </w:r>
            <w:r w:rsidR="00554C51">
              <w:rPr>
                <w:noProof/>
                <w:webHidden/>
              </w:rPr>
              <w:t>24</w:t>
            </w:r>
            <w:r w:rsidR="003D666D">
              <w:rPr>
                <w:noProof/>
                <w:webHidden/>
              </w:rPr>
              <w:fldChar w:fldCharType="end"/>
            </w:r>
          </w:hyperlink>
        </w:p>
        <w:p w:rsidR="00045C98" w:rsidRDefault="00B742D5" w:rsidP="00045C98">
          <w:pPr>
            <w:pStyle w:val="TDC1"/>
            <w:tabs>
              <w:tab w:val="left" w:pos="660"/>
              <w:tab w:val="right" w:leader="dot" w:pos="9072"/>
            </w:tabs>
            <w:ind w:right="190"/>
            <w:rPr>
              <w:rFonts w:asciiTheme="minorHAnsi" w:eastAsiaTheme="minorEastAsia" w:hAnsiTheme="minorHAnsi" w:cstheme="minorBidi"/>
              <w:noProof/>
              <w:sz w:val="22"/>
              <w:szCs w:val="22"/>
              <w:lang w:eastAsia="es-CO"/>
            </w:rPr>
          </w:pPr>
          <w:hyperlink w:anchor="_Toc372207659" w:history="1">
            <w:r w:rsidR="00045C98" w:rsidRPr="00A07EFD">
              <w:rPr>
                <w:rStyle w:val="Hipervnculo"/>
                <w:b/>
                <w:noProof/>
              </w:rPr>
              <w:t>2.7</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reclusa Fuerzas Militares y otros organismos del Estado</w:t>
            </w:r>
            <w:r w:rsidR="00045C98">
              <w:rPr>
                <w:noProof/>
                <w:webHidden/>
              </w:rPr>
              <w:tab/>
            </w:r>
            <w:r w:rsidR="003D666D">
              <w:rPr>
                <w:noProof/>
                <w:webHidden/>
              </w:rPr>
              <w:fldChar w:fldCharType="begin"/>
            </w:r>
            <w:r w:rsidR="00045C98">
              <w:rPr>
                <w:noProof/>
                <w:webHidden/>
              </w:rPr>
              <w:instrText xml:space="preserve"> PAGEREF _Toc372207659 \h </w:instrText>
            </w:r>
            <w:r w:rsidR="003D666D">
              <w:rPr>
                <w:noProof/>
                <w:webHidden/>
              </w:rPr>
            </w:r>
            <w:r w:rsidR="003D666D">
              <w:rPr>
                <w:noProof/>
                <w:webHidden/>
              </w:rPr>
              <w:fldChar w:fldCharType="separate"/>
            </w:r>
            <w:r w:rsidR="00554C51">
              <w:rPr>
                <w:noProof/>
                <w:webHidden/>
              </w:rPr>
              <w:t>26</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0" w:history="1">
            <w:r w:rsidR="00045C98" w:rsidRPr="00A07EFD">
              <w:rPr>
                <w:rStyle w:val="Hipervnculo"/>
                <w:rFonts w:cs="Arial"/>
                <w:b/>
                <w:noProof/>
              </w:rPr>
              <w:t>3.</w:t>
            </w:r>
            <w:r w:rsidR="00045C98">
              <w:rPr>
                <w:rFonts w:asciiTheme="minorHAnsi" w:eastAsiaTheme="minorEastAsia" w:hAnsiTheme="minorHAnsi" w:cstheme="minorBidi"/>
                <w:noProof/>
                <w:sz w:val="22"/>
                <w:szCs w:val="22"/>
                <w:lang w:eastAsia="es-CO"/>
              </w:rPr>
              <w:tab/>
            </w:r>
            <w:r w:rsidR="00045C98" w:rsidRPr="00A07EFD">
              <w:rPr>
                <w:rStyle w:val="Hipervnculo"/>
                <w:rFonts w:cs="Arial"/>
                <w:b/>
                <w:noProof/>
              </w:rPr>
              <w:t>SOBREPOBLACIÓN Y HACINAMIENTO ESTABLECIMIENTOS DE RECLUSIÓN DEL ORDEN NACIONAL, OCTUBRE 2013</w:t>
            </w:r>
            <w:r w:rsidR="00045C98">
              <w:rPr>
                <w:noProof/>
                <w:webHidden/>
              </w:rPr>
              <w:tab/>
            </w:r>
            <w:r w:rsidR="003D666D">
              <w:rPr>
                <w:noProof/>
                <w:webHidden/>
              </w:rPr>
              <w:fldChar w:fldCharType="begin"/>
            </w:r>
            <w:r w:rsidR="00045C98">
              <w:rPr>
                <w:noProof/>
                <w:webHidden/>
              </w:rPr>
              <w:instrText xml:space="preserve"> PAGEREF _Toc372207660 \h </w:instrText>
            </w:r>
            <w:r w:rsidR="003D666D">
              <w:rPr>
                <w:noProof/>
                <w:webHidden/>
              </w:rPr>
            </w:r>
            <w:r w:rsidR="003D666D">
              <w:rPr>
                <w:noProof/>
                <w:webHidden/>
              </w:rPr>
              <w:fldChar w:fldCharType="separate"/>
            </w:r>
            <w:r w:rsidR="00554C51">
              <w:rPr>
                <w:noProof/>
                <w:webHidden/>
              </w:rPr>
              <w:t>27</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1" w:history="1">
            <w:r w:rsidR="00045C98" w:rsidRPr="00A07EFD">
              <w:rPr>
                <w:rStyle w:val="Hipervnculo"/>
                <w:b/>
                <w:noProof/>
              </w:rPr>
              <w:t>4.</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DOMICILIARIA EN COLOMBIA, OCTUBRE 2013</w:t>
            </w:r>
            <w:r w:rsidR="00045C98">
              <w:rPr>
                <w:noProof/>
                <w:webHidden/>
              </w:rPr>
              <w:tab/>
            </w:r>
            <w:r w:rsidR="003D666D">
              <w:rPr>
                <w:noProof/>
                <w:webHidden/>
              </w:rPr>
              <w:fldChar w:fldCharType="begin"/>
            </w:r>
            <w:r w:rsidR="00045C98">
              <w:rPr>
                <w:noProof/>
                <w:webHidden/>
              </w:rPr>
              <w:instrText xml:space="preserve"> PAGEREF _Toc372207661 \h </w:instrText>
            </w:r>
            <w:r w:rsidR="003D666D">
              <w:rPr>
                <w:noProof/>
                <w:webHidden/>
              </w:rPr>
            </w:r>
            <w:r w:rsidR="003D666D">
              <w:rPr>
                <w:noProof/>
                <w:webHidden/>
              </w:rPr>
              <w:fldChar w:fldCharType="separate"/>
            </w:r>
            <w:r w:rsidR="00554C51">
              <w:rPr>
                <w:noProof/>
                <w:webHidden/>
              </w:rPr>
              <w:t>31</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2" w:history="1">
            <w:r w:rsidR="00045C98" w:rsidRPr="00A07EFD">
              <w:rPr>
                <w:rStyle w:val="Hipervnculo"/>
                <w:b/>
                <w:noProof/>
              </w:rPr>
              <w:t>5.</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CARCELARIA CON CONTROL Y VIGILANCIA ELECTRÓNICA, OCTUBRE 2013</w:t>
            </w:r>
            <w:r w:rsidR="00045C98">
              <w:rPr>
                <w:noProof/>
                <w:webHidden/>
              </w:rPr>
              <w:tab/>
            </w:r>
            <w:r w:rsidR="003D666D">
              <w:rPr>
                <w:noProof/>
                <w:webHidden/>
              </w:rPr>
              <w:fldChar w:fldCharType="begin"/>
            </w:r>
            <w:r w:rsidR="00045C98">
              <w:rPr>
                <w:noProof/>
                <w:webHidden/>
              </w:rPr>
              <w:instrText xml:space="preserve"> PAGEREF _Toc372207662 \h </w:instrText>
            </w:r>
            <w:r w:rsidR="003D666D">
              <w:rPr>
                <w:noProof/>
                <w:webHidden/>
              </w:rPr>
            </w:r>
            <w:r w:rsidR="003D666D">
              <w:rPr>
                <w:noProof/>
                <w:webHidden/>
              </w:rPr>
              <w:fldChar w:fldCharType="separate"/>
            </w:r>
            <w:r w:rsidR="00554C51">
              <w:rPr>
                <w:noProof/>
                <w:webHidden/>
              </w:rPr>
              <w:t>32</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3" w:history="1">
            <w:r w:rsidR="00045C98" w:rsidRPr="00A07EFD">
              <w:rPr>
                <w:rStyle w:val="Hipervnculo"/>
                <w:b/>
                <w:noProof/>
              </w:rPr>
              <w:t>6.</w:t>
            </w:r>
            <w:r w:rsidR="00045C98">
              <w:rPr>
                <w:rFonts w:asciiTheme="minorHAnsi" w:eastAsiaTheme="minorEastAsia" w:hAnsiTheme="minorHAnsi" w:cstheme="minorBidi"/>
                <w:noProof/>
                <w:sz w:val="22"/>
                <w:szCs w:val="22"/>
                <w:lang w:eastAsia="es-CO"/>
              </w:rPr>
              <w:tab/>
            </w:r>
            <w:r w:rsidR="00045C98" w:rsidRPr="00A07EFD">
              <w:rPr>
                <w:rStyle w:val="Hipervnculo"/>
                <w:b/>
                <w:noProof/>
              </w:rPr>
              <w:t>POBLACIÓN REINCIDENTE, OCTUBRE 2013</w:t>
            </w:r>
            <w:r w:rsidR="00045C98">
              <w:rPr>
                <w:noProof/>
                <w:webHidden/>
              </w:rPr>
              <w:tab/>
            </w:r>
            <w:r w:rsidR="003D666D">
              <w:rPr>
                <w:noProof/>
                <w:webHidden/>
              </w:rPr>
              <w:fldChar w:fldCharType="begin"/>
            </w:r>
            <w:r w:rsidR="00045C98">
              <w:rPr>
                <w:noProof/>
                <w:webHidden/>
              </w:rPr>
              <w:instrText xml:space="preserve"> PAGEREF _Toc372207663 \h </w:instrText>
            </w:r>
            <w:r w:rsidR="003D666D">
              <w:rPr>
                <w:noProof/>
                <w:webHidden/>
              </w:rPr>
            </w:r>
            <w:r w:rsidR="003D666D">
              <w:rPr>
                <w:noProof/>
                <w:webHidden/>
              </w:rPr>
              <w:fldChar w:fldCharType="separate"/>
            </w:r>
            <w:r w:rsidR="00554C51">
              <w:rPr>
                <w:noProof/>
                <w:webHidden/>
              </w:rPr>
              <w:t>33</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4" w:history="1">
            <w:r w:rsidR="00045C98" w:rsidRPr="00A07EFD">
              <w:rPr>
                <w:rStyle w:val="Hipervnculo"/>
                <w:b/>
                <w:noProof/>
              </w:rPr>
              <w:t>7.</w:t>
            </w:r>
            <w:r w:rsidR="00045C98">
              <w:rPr>
                <w:rFonts w:asciiTheme="minorHAnsi" w:eastAsiaTheme="minorEastAsia" w:hAnsiTheme="minorHAnsi" w:cstheme="minorBidi"/>
                <w:noProof/>
                <w:sz w:val="22"/>
                <w:szCs w:val="22"/>
                <w:lang w:eastAsia="es-CO"/>
              </w:rPr>
              <w:tab/>
            </w:r>
            <w:r w:rsidR="00045C98" w:rsidRPr="00A07EFD">
              <w:rPr>
                <w:rStyle w:val="Hipervnculo"/>
                <w:b/>
                <w:noProof/>
              </w:rPr>
              <w:t>COLOMBIANOS(AS) DETENIDOS(AS) EN OTROS PAÍSES, OCTUBRE 2013</w:t>
            </w:r>
            <w:r w:rsidR="00045C98">
              <w:rPr>
                <w:noProof/>
                <w:webHidden/>
              </w:rPr>
              <w:tab/>
            </w:r>
            <w:r w:rsidR="003D666D">
              <w:rPr>
                <w:noProof/>
                <w:webHidden/>
              </w:rPr>
              <w:fldChar w:fldCharType="begin"/>
            </w:r>
            <w:r w:rsidR="00045C98">
              <w:rPr>
                <w:noProof/>
                <w:webHidden/>
              </w:rPr>
              <w:instrText xml:space="preserve"> PAGEREF _Toc372207664 \h </w:instrText>
            </w:r>
            <w:r w:rsidR="003D666D">
              <w:rPr>
                <w:noProof/>
                <w:webHidden/>
              </w:rPr>
            </w:r>
            <w:r w:rsidR="003D666D">
              <w:rPr>
                <w:noProof/>
                <w:webHidden/>
              </w:rPr>
              <w:fldChar w:fldCharType="separate"/>
            </w:r>
            <w:r w:rsidR="00554C51">
              <w:rPr>
                <w:noProof/>
                <w:webHidden/>
              </w:rPr>
              <w:t>34</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5" w:history="1">
            <w:r w:rsidR="00045C98" w:rsidRPr="00A07EFD">
              <w:rPr>
                <w:rStyle w:val="Hipervnculo"/>
                <w:rFonts w:cs="Arial"/>
                <w:b/>
                <w:noProof/>
              </w:rPr>
              <w:t>8.</w:t>
            </w:r>
            <w:r w:rsidR="00045C98">
              <w:rPr>
                <w:rFonts w:asciiTheme="minorHAnsi" w:eastAsiaTheme="minorEastAsia" w:hAnsiTheme="minorHAnsi" w:cstheme="minorBidi"/>
                <w:noProof/>
                <w:sz w:val="22"/>
                <w:szCs w:val="22"/>
                <w:lang w:eastAsia="es-CO"/>
              </w:rPr>
              <w:tab/>
            </w:r>
            <w:r w:rsidR="00045C98" w:rsidRPr="00A07EFD">
              <w:rPr>
                <w:rStyle w:val="Hipervnculo"/>
                <w:b/>
                <w:noProof/>
              </w:rPr>
              <w:t>LA IMPORTANCIA DE LAS ESTADÍSTICAS PARA LA TOMA DE DECISIONES</w:t>
            </w:r>
            <w:r w:rsidR="00045C98">
              <w:rPr>
                <w:noProof/>
                <w:webHidden/>
              </w:rPr>
              <w:tab/>
            </w:r>
            <w:r w:rsidR="003D666D">
              <w:rPr>
                <w:noProof/>
                <w:webHidden/>
              </w:rPr>
              <w:fldChar w:fldCharType="begin"/>
            </w:r>
            <w:r w:rsidR="00045C98">
              <w:rPr>
                <w:noProof/>
                <w:webHidden/>
              </w:rPr>
              <w:instrText xml:space="preserve"> PAGEREF _Toc372207665 \h </w:instrText>
            </w:r>
            <w:r w:rsidR="003D666D">
              <w:rPr>
                <w:noProof/>
                <w:webHidden/>
              </w:rPr>
            </w:r>
            <w:r w:rsidR="003D666D">
              <w:rPr>
                <w:noProof/>
                <w:webHidden/>
              </w:rPr>
              <w:fldChar w:fldCharType="separate"/>
            </w:r>
            <w:r w:rsidR="00554C51">
              <w:rPr>
                <w:noProof/>
                <w:webHidden/>
              </w:rPr>
              <w:t>37</w:t>
            </w:r>
            <w:r w:rsidR="003D666D">
              <w:rPr>
                <w:noProof/>
                <w:webHidden/>
              </w:rPr>
              <w:fldChar w:fldCharType="end"/>
            </w:r>
          </w:hyperlink>
        </w:p>
        <w:p w:rsidR="00045C98" w:rsidRDefault="00B742D5" w:rsidP="00045C98">
          <w:pPr>
            <w:pStyle w:val="TDC1"/>
            <w:tabs>
              <w:tab w:val="left" w:pos="440"/>
              <w:tab w:val="right" w:leader="dot" w:pos="9072"/>
            </w:tabs>
            <w:ind w:right="190"/>
            <w:rPr>
              <w:rFonts w:asciiTheme="minorHAnsi" w:eastAsiaTheme="minorEastAsia" w:hAnsiTheme="minorHAnsi" w:cstheme="minorBidi"/>
              <w:noProof/>
              <w:sz w:val="22"/>
              <w:szCs w:val="22"/>
              <w:lang w:eastAsia="es-CO"/>
            </w:rPr>
          </w:pPr>
          <w:hyperlink w:anchor="_Toc372207666" w:history="1">
            <w:r w:rsidR="00045C98" w:rsidRPr="00A07EFD">
              <w:rPr>
                <w:rStyle w:val="Hipervnculo"/>
                <w:b/>
                <w:noProof/>
              </w:rPr>
              <w:t>9.</w:t>
            </w:r>
            <w:r w:rsidR="00045C98">
              <w:rPr>
                <w:rFonts w:asciiTheme="minorHAnsi" w:eastAsiaTheme="minorEastAsia" w:hAnsiTheme="minorHAnsi" w:cstheme="minorBidi"/>
                <w:noProof/>
                <w:sz w:val="22"/>
                <w:szCs w:val="22"/>
                <w:lang w:eastAsia="es-CO"/>
              </w:rPr>
              <w:tab/>
            </w:r>
            <w:r w:rsidR="00045C98" w:rsidRPr="00A07EFD">
              <w:rPr>
                <w:rStyle w:val="Hipervnculo"/>
                <w:b/>
                <w:noProof/>
              </w:rPr>
              <w:t>DATOS RELEVANTES, OCTUBRE 2013</w:t>
            </w:r>
            <w:r w:rsidR="00045C98">
              <w:rPr>
                <w:noProof/>
                <w:webHidden/>
              </w:rPr>
              <w:tab/>
            </w:r>
            <w:r w:rsidR="003D666D">
              <w:rPr>
                <w:noProof/>
                <w:webHidden/>
              </w:rPr>
              <w:fldChar w:fldCharType="begin"/>
            </w:r>
            <w:r w:rsidR="00045C98">
              <w:rPr>
                <w:noProof/>
                <w:webHidden/>
              </w:rPr>
              <w:instrText xml:space="preserve"> PAGEREF _Toc372207666 \h </w:instrText>
            </w:r>
            <w:r w:rsidR="003D666D">
              <w:rPr>
                <w:noProof/>
                <w:webHidden/>
              </w:rPr>
            </w:r>
            <w:r w:rsidR="003D666D">
              <w:rPr>
                <w:noProof/>
                <w:webHidden/>
              </w:rPr>
              <w:fldChar w:fldCharType="separate"/>
            </w:r>
            <w:r w:rsidR="00554C51">
              <w:rPr>
                <w:noProof/>
                <w:webHidden/>
              </w:rPr>
              <w:t>39</w:t>
            </w:r>
            <w:r w:rsidR="003D666D">
              <w:rPr>
                <w:noProof/>
                <w:webHidden/>
              </w:rPr>
              <w:fldChar w:fldCharType="end"/>
            </w:r>
          </w:hyperlink>
        </w:p>
        <w:p w:rsidR="00F66ABB" w:rsidRDefault="003D666D" w:rsidP="00F66ABB">
          <w:pPr>
            <w:rPr>
              <w:lang w:val="es-ES"/>
            </w:rPr>
          </w:pPr>
          <w:r>
            <w:rPr>
              <w:lang w:val="es-ES"/>
            </w:rPr>
            <w:fldChar w:fldCharType="end"/>
          </w:r>
        </w:p>
      </w:sdtContent>
    </w:sdt>
    <w:p w:rsidR="00F66ABB" w:rsidRPr="0056177F" w:rsidRDefault="00F66ABB" w:rsidP="00F66ABB">
      <w:pPr>
        <w:spacing w:after="200" w:line="276" w:lineRule="auto"/>
        <w:jc w:val="center"/>
        <w:rPr>
          <w:rFonts w:cs="Arial"/>
          <w:b/>
          <w:szCs w:val="24"/>
        </w:rPr>
      </w:pPr>
    </w:p>
    <w:p w:rsidR="00F66ABB" w:rsidRPr="00DC6740" w:rsidRDefault="00F66ABB" w:rsidP="00F66ABB">
      <w:pPr>
        <w:jc w:val="center"/>
        <w:rPr>
          <w:rFonts w:ascii="Arial Black" w:hAnsi="Arial Black" w:cs="Arial"/>
          <w:b/>
          <w:sz w:val="32"/>
          <w:szCs w:val="24"/>
        </w:rPr>
      </w:pPr>
    </w:p>
    <w:p w:rsidR="00684EF3" w:rsidRDefault="00684EF3">
      <w:pPr>
        <w:spacing w:after="200" w:line="276" w:lineRule="auto"/>
        <w:jc w:val="left"/>
        <w:rPr>
          <w:rFonts w:cs="Arial"/>
          <w:b/>
          <w:sz w:val="28"/>
          <w:szCs w:val="32"/>
          <w:lang w:val="es-ES"/>
        </w:rPr>
      </w:pPr>
      <w:r>
        <w:rPr>
          <w:rFonts w:cs="Arial"/>
          <w:b/>
          <w:sz w:val="28"/>
          <w:szCs w:val="32"/>
          <w:lang w:val="es-ES"/>
        </w:rPr>
        <w:br w:type="page"/>
      </w:r>
    </w:p>
    <w:p w:rsidR="00684EF3" w:rsidRDefault="00684EF3" w:rsidP="00F66ABB">
      <w:pPr>
        <w:spacing w:after="200" w:line="276" w:lineRule="auto"/>
        <w:jc w:val="center"/>
        <w:rPr>
          <w:rFonts w:cs="Arial"/>
          <w:b/>
          <w:sz w:val="28"/>
          <w:szCs w:val="32"/>
          <w:lang w:val="es-ES"/>
        </w:rPr>
      </w:pPr>
    </w:p>
    <w:p w:rsidR="00F66ABB" w:rsidRDefault="00F66ABB" w:rsidP="00F66ABB">
      <w:pPr>
        <w:spacing w:after="200" w:line="276" w:lineRule="auto"/>
        <w:jc w:val="center"/>
        <w:rPr>
          <w:rFonts w:cs="Arial"/>
          <w:b/>
          <w:sz w:val="28"/>
          <w:szCs w:val="32"/>
          <w:lang w:val="es-ES"/>
        </w:rPr>
      </w:pPr>
      <w:r w:rsidRPr="00683A25">
        <w:rPr>
          <w:rFonts w:cs="Arial"/>
          <w:b/>
          <w:sz w:val="28"/>
          <w:szCs w:val="32"/>
          <w:lang w:val="es-ES"/>
        </w:rPr>
        <w:t>Lista de tablas</w:t>
      </w:r>
    </w:p>
    <w:p w:rsidR="00F66ABB" w:rsidRDefault="00F66ABB" w:rsidP="00F66ABB">
      <w:pPr>
        <w:jc w:val="center"/>
        <w:rPr>
          <w:rFonts w:cs="Arial"/>
          <w:b/>
          <w:sz w:val="28"/>
          <w:szCs w:val="32"/>
          <w:lang w:val="es-ES"/>
        </w:rPr>
      </w:pPr>
    </w:p>
    <w:p w:rsidR="00F66ABB" w:rsidRPr="0010628B" w:rsidRDefault="00F66ABB" w:rsidP="00F66ABB">
      <w:pPr>
        <w:jc w:val="center"/>
        <w:rPr>
          <w:rFonts w:cs="Arial"/>
          <w:b/>
          <w:bCs/>
          <w:sz w:val="12"/>
          <w:szCs w:val="24"/>
        </w:rPr>
      </w:pPr>
    </w:p>
    <w:p w:rsidR="003E7768" w:rsidRDefault="003D666D">
      <w:pPr>
        <w:pStyle w:val="Tabladeilustraciones"/>
        <w:tabs>
          <w:tab w:val="right" w:leader="dot" w:pos="9111"/>
        </w:tabs>
        <w:rPr>
          <w:rFonts w:asciiTheme="minorHAnsi" w:eastAsiaTheme="minorEastAsia" w:hAnsiTheme="minorHAnsi" w:cstheme="minorBidi"/>
          <w:noProof/>
          <w:sz w:val="22"/>
          <w:szCs w:val="22"/>
          <w:lang w:eastAsia="es-CO"/>
        </w:rPr>
      </w:pPr>
      <w:r>
        <w:rPr>
          <w:rFonts w:cs="Arial"/>
          <w:b/>
          <w:bCs/>
          <w:szCs w:val="24"/>
        </w:rPr>
        <w:fldChar w:fldCharType="begin"/>
      </w:r>
      <w:r w:rsidR="00F66ABB">
        <w:rPr>
          <w:rFonts w:cs="Arial"/>
          <w:b/>
          <w:bCs/>
          <w:szCs w:val="24"/>
        </w:rPr>
        <w:instrText xml:space="preserve"> TOC \h \z \c "Tabla" </w:instrText>
      </w:r>
      <w:r>
        <w:rPr>
          <w:rFonts w:cs="Arial"/>
          <w:b/>
          <w:bCs/>
          <w:szCs w:val="24"/>
        </w:rPr>
        <w:fldChar w:fldCharType="separate"/>
      </w:r>
      <w:hyperlink w:anchor="_Toc372207118" w:history="1">
        <w:r w:rsidR="003E7768" w:rsidRPr="00132ECA">
          <w:rPr>
            <w:rStyle w:val="Hipervnculo"/>
            <w:noProof/>
          </w:rPr>
          <w:t>Tabla 1.  Comportamiento de los ERON, octubre 2009 – 2013</w:t>
        </w:r>
        <w:r w:rsidR="003E7768">
          <w:rPr>
            <w:noProof/>
            <w:webHidden/>
          </w:rPr>
          <w:tab/>
        </w:r>
        <w:r>
          <w:rPr>
            <w:noProof/>
            <w:webHidden/>
          </w:rPr>
          <w:fldChar w:fldCharType="begin"/>
        </w:r>
        <w:r w:rsidR="003E7768">
          <w:rPr>
            <w:noProof/>
            <w:webHidden/>
          </w:rPr>
          <w:instrText xml:space="preserve"> PAGEREF _Toc372207118 \h </w:instrText>
        </w:r>
        <w:r>
          <w:rPr>
            <w:noProof/>
            <w:webHidden/>
          </w:rPr>
        </w:r>
        <w:r>
          <w:rPr>
            <w:noProof/>
            <w:webHidden/>
          </w:rPr>
          <w:fldChar w:fldCharType="separate"/>
        </w:r>
        <w:r w:rsidR="00554C51">
          <w:rPr>
            <w:noProof/>
            <w:webHidden/>
          </w:rPr>
          <w:t>15</w:t>
        </w:r>
        <w:r>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19" w:history="1">
        <w:r w:rsidR="003E7768" w:rsidRPr="00132ECA">
          <w:rPr>
            <w:rStyle w:val="Hipervnculo"/>
            <w:noProof/>
          </w:rPr>
          <w:t>Tabla 2.  Infraestructura Direcciones Regionales del INPEC, octubre 2013</w:t>
        </w:r>
        <w:r w:rsidR="003E7768">
          <w:rPr>
            <w:noProof/>
            <w:webHidden/>
          </w:rPr>
          <w:tab/>
        </w:r>
        <w:r w:rsidR="003D666D">
          <w:rPr>
            <w:noProof/>
            <w:webHidden/>
          </w:rPr>
          <w:fldChar w:fldCharType="begin"/>
        </w:r>
        <w:r w:rsidR="003E7768">
          <w:rPr>
            <w:noProof/>
            <w:webHidden/>
          </w:rPr>
          <w:instrText xml:space="preserve"> PAGEREF _Toc372207119 \h </w:instrText>
        </w:r>
        <w:r w:rsidR="003D666D">
          <w:rPr>
            <w:noProof/>
            <w:webHidden/>
          </w:rPr>
        </w:r>
        <w:r w:rsidR="003D666D">
          <w:rPr>
            <w:noProof/>
            <w:webHidden/>
          </w:rPr>
          <w:fldChar w:fldCharType="separate"/>
        </w:r>
        <w:r w:rsidR="00554C51">
          <w:rPr>
            <w:noProof/>
            <w:webHidden/>
          </w:rPr>
          <w:t>16</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0" w:history="1">
        <w:r w:rsidR="003E7768" w:rsidRPr="00132ECA">
          <w:rPr>
            <w:rStyle w:val="Hipervnculo"/>
            <w:noProof/>
          </w:rPr>
          <w:t>Tabla 3.  Población reclusa por género y situación jurídica, octubre  2013</w:t>
        </w:r>
        <w:r w:rsidR="003E7768">
          <w:rPr>
            <w:noProof/>
            <w:webHidden/>
          </w:rPr>
          <w:tab/>
        </w:r>
        <w:r w:rsidR="003D666D">
          <w:rPr>
            <w:noProof/>
            <w:webHidden/>
          </w:rPr>
          <w:fldChar w:fldCharType="begin"/>
        </w:r>
        <w:r w:rsidR="003E7768">
          <w:rPr>
            <w:noProof/>
            <w:webHidden/>
          </w:rPr>
          <w:instrText xml:space="preserve"> PAGEREF _Toc372207120 \h </w:instrText>
        </w:r>
        <w:r w:rsidR="003D666D">
          <w:rPr>
            <w:noProof/>
            <w:webHidden/>
          </w:rPr>
        </w:r>
        <w:r w:rsidR="003D666D">
          <w:rPr>
            <w:noProof/>
            <w:webHidden/>
          </w:rPr>
          <w:fldChar w:fldCharType="separate"/>
        </w:r>
        <w:r w:rsidR="00554C51">
          <w:rPr>
            <w:noProof/>
            <w:webHidden/>
          </w:rPr>
          <w:t>17</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1" w:history="1">
        <w:r w:rsidR="003E7768" w:rsidRPr="00132ECA">
          <w:rPr>
            <w:rStyle w:val="Hipervnculo"/>
            <w:noProof/>
          </w:rPr>
          <w:t>Tabla 4.  Población reclusa por rango edad, octubre 2013</w:t>
        </w:r>
        <w:r w:rsidR="003E7768">
          <w:rPr>
            <w:noProof/>
            <w:webHidden/>
          </w:rPr>
          <w:tab/>
        </w:r>
        <w:r w:rsidR="003D666D">
          <w:rPr>
            <w:noProof/>
            <w:webHidden/>
          </w:rPr>
          <w:fldChar w:fldCharType="begin"/>
        </w:r>
        <w:r w:rsidR="003E7768">
          <w:rPr>
            <w:noProof/>
            <w:webHidden/>
          </w:rPr>
          <w:instrText xml:space="preserve"> PAGEREF _Toc372207121 \h </w:instrText>
        </w:r>
        <w:r w:rsidR="003D666D">
          <w:rPr>
            <w:noProof/>
            <w:webHidden/>
          </w:rPr>
        </w:r>
        <w:r w:rsidR="003D666D">
          <w:rPr>
            <w:noProof/>
            <w:webHidden/>
          </w:rPr>
          <w:fldChar w:fldCharType="separate"/>
        </w:r>
        <w:r w:rsidR="00554C51">
          <w:rPr>
            <w:noProof/>
            <w:webHidden/>
          </w:rPr>
          <w:t>19</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2" w:history="1">
        <w:r w:rsidR="003E7768" w:rsidRPr="00132ECA">
          <w:rPr>
            <w:rStyle w:val="Hipervnculo"/>
            <w:noProof/>
          </w:rPr>
          <w:t>Tabla 5.  Población reclusa con educación básica primaria</w:t>
        </w:r>
        <w:r w:rsidR="003E7768">
          <w:rPr>
            <w:noProof/>
            <w:webHidden/>
          </w:rPr>
          <w:tab/>
        </w:r>
        <w:r w:rsidR="003D666D">
          <w:rPr>
            <w:noProof/>
            <w:webHidden/>
          </w:rPr>
          <w:fldChar w:fldCharType="begin"/>
        </w:r>
        <w:r w:rsidR="003E7768">
          <w:rPr>
            <w:noProof/>
            <w:webHidden/>
          </w:rPr>
          <w:instrText xml:space="preserve"> PAGEREF _Toc372207122 \h </w:instrText>
        </w:r>
        <w:r w:rsidR="003D666D">
          <w:rPr>
            <w:noProof/>
            <w:webHidden/>
          </w:rPr>
        </w:r>
        <w:r w:rsidR="003D666D">
          <w:rPr>
            <w:noProof/>
            <w:webHidden/>
          </w:rPr>
          <w:fldChar w:fldCharType="separate"/>
        </w:r>
        <w:r w:rsidR="00554C51">
          <w:rPr>
            <w:noProof/>
            <w:webHidden/>
          </w:rPr>
          <w:t>20</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3" w:history="1">
        <w:r w:rsidR="003E7768" w:rsidRPr="00132ECA">
          <w:rPr>
            <w:rStyle w:val="Hipervnculo"/>
            <w:noProof/>
          </w:rPr>
          <w:t>Tabla 6.  Población reclusa con educación básica secundaria y media</w:t>
        </w:r>
        <w:r w:rsidR="003E7768">
          <w:rPr>
            <w:noProof/>
            <w:webHidden/>
          </w:rPr>
          <w:tab/>
        </w:r>
        <w:r w:rsidR="003D666D">
          <w:rPr>
            <w:noProof/>
            <w:webHidden/>
          </w:rPr>
          <w:fldChar w:fldCharType="begin"/>
        </w:r>
        <w:r w:rsidR="003E7768">
          <w:rPr>
            <w:noProof/>
            <w:webHidden/>
          </w:rPr>
          <w:instrText xml:space="preserve"> PAGEREF _Toc372207123 \h </w:instrText>
        </w:r>
        <w:r w:rsidR="003D666D">
          <w:rPr>
            <w:noProof/>
            <w:webHidden/>
          </w:rPr>
        </w:r>
        <w:r w:rsidR="003D666D">
          <w:rPr>
            <w:noProof/>
            <w:webHidden/>
          </w:rPr>
          <w:fldChar w:fldCharType="separate"/>
        </w:r>
        <w:r w:rsidR="00554C51">
          <w:rPr>
            <w:noProof/>
            <w:webHidden/>
          </w:rPr>
          <w:t>21</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4" w:history="1">
        <w:r w:rsidR="003E7768" w:rsidRPr="00132ECA">
          <w:rPr>
            <w:rStyle w:val="Hipervnculo"/>
            <w:noProof/>
          </w:rPr>
          <w:t>Tabla 7.  Población reclusa con educación superior</w:t>
        </w:r>
        <w:r w:rsidR="003E7768">
          <w:rPr>
            <w:noProof/>
            <w:webHidden/>
          </w:rPr>
          <w:tab/>
        </w:r>
        <w:r w:rsidR="003D666D">
          <w:rPr>
            <w:noProof/>
            <w:webHidden/>
          </w:rPr>
          <w:fldChar w:fldCharType="begin"/>
        </w:r>
        <w:r w:rsidR="003E7768">
          <w:rPr>
            <w:noProof/>
            <w:webHidden/>
          </w:rPr>
          <w:instrText xml:space="preserve"> PAGEREF _Toc372207124 \h </w:instrText>
        </w:r>
        <w:r w:rsidR="003D666D">
          <w:rPr>
            <w:noProof/>
            <w:webHidden/>
          </w:rPr>
        </w:r>
        <w:r w:rsidR="003D666D">
          <w:rPr>
            <w:noProof/>
            <w:webHidden/>
          </w:rPr>
          <w:fldChar w:fldCharType="separate"/>
        </w:r>
        <w:r w:rsidR="00554C51">
          <w:rPr>
            <w:noProof/>
            <w:webHidden/>
          </w:rPr>
          <w:t>21</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5" w:history="1">
        <w:r w:rsidR="003E7768" w:rsidRPr="00132ECA">
          <w:rPr>
            <w:rStyle w:val="Hipervnculo"/>
            <w:noProof/>
          </w:rPr>
          <w:t>Tabla 8.  Población reclusa en trabajo, estudio y enseñanza, octubre 2013</w:t>
        </w:r>
        <w:r w:rsidR="003E7768">
          <w:rPr>
            <w:noProof/>
            <w:webHidden/>
          </w:rPr>
          <w:tab/>
        </w:r>
        <w:r w:rsidR="003D666D">
          <w:rPr>
            <w:noProof/>
            <w:webHidden/>
          </w:rPr>
          <w:fldChar w:fldCharType="begin"/>
        </w:r>
        <w:r w:rsidR="003E7768">
          <w:rPr>
            <w:noProof/>
            <w:webHidden/>
          </w:rPr>
          <w:instrText xml:space="preserve"> PAGEREF _Toc372207125 \h </w:instrText>
        </w:r>
        <w:r w:rsidR="003D666D">
          <w:rPr>
            <w:noProof/>
            <w:webHidden/>
          </w:rPr>
        </w:r>
        <w:r w:rsidR="003D666D">
          <w:rPr>
            <w:noProof/>
            <w:webHidden/>
          </w:rPr>
          <w:fldChar w:fldCharType="separate"/>
        </w:r>
        <w:r w:rsidR="00554C51">
          <w:rPr>
            <w:noProof/>
            <w:webHidden/>
          </w:rPr>
          <w:t>22</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6" w:history="1">
        <w:r w:rsidR="003E7768" w:rsidRPr="00132ECA">
          <w:rPr>
            <w:rStyle w:val="Hipervnculo"/>
            <w:noProof/>
          </w:rPr>
          <w:t>Tabla 9.  Población reclusa en condiciones excepcionales, octubre 2013</w:t>
        </w:r>
        <w:r w:rsidR="003E7768">
          <w:rPr>
            <w:noProof/>
            <w:webHidden/>
          </w:rPr>
          <w:tab/>
        </w:r>
        <w:r w:rsidR="003D666D">
          <w:rPr>
            <w:noProof/>
            <w:webHidden/>
          </w:rPr>
          <w:fldChar w:fldCharType="begin"/>
        </w:r>
        <w:r w:rsidR="003E7768">
          <w:rPr>
            <w:noProof/>
            <w:webHidden/>
          </w:rPr>
          <w:instrText xml:space="preserve"> PAGEREF _Toc372207126 \h </w:instrText>
        </w:r>
        <w:r w:rsidR="003D666D">
          <w:rPr>
            <w:noProof/>
            <w:webHidden/>
          </w:rPr>
        </w:r>
        <w:r w:rsidR="003D666D">
          <w:rPr>
            <w:noProof/>
            <w:webHidden/>
          </w:rPr>
          <w:fldChar w:fldCharType="separate"/>
        </w:r>
        <w:r w:rsidR="00554C51">
          <w:rPr>
            <w:noProof/>
            <w:webHidden/>
          </w:rPr>
          <w:t>23</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7" w:history="1">
        <w:r w:rsidR="003E7768" w:rsidRPr="00132ECA">
          <w:rPr>
            <w:rStyle w:val="Hipervnculo"/>
            <w:rFonts w:cs="Arial"/>
            <w:noProof/>
          </w:rPr>
          <w:t>Tabla 10.  Modalidad delictiva población reclusa, octubre 2013</w:t>
        </w:r>
        <w:r w:rsidR="003E7768">
          <w:rPr>
            <w:noProof/>
            <w:webHidden/>
          </w:rPr>
          <w:tab/>
        </w:r>
        <w:r w:rsidR="003D666D">
          <w:rPr>
            <w:noProof/>
            <w:webHidden/>
          </w:rPr>
          <w:fldChar w:fldCharType="begin"/>
        </w:r>
        <w:r w:rsidR="003E7768">
          <w:rPr>
            <w:noProof/>
            <w:webHidden/>
          </w:rPr>
          <w:instrText xml:space="preserve"> PAGEREF _Toc372207127 \h </w:instrText>
        </w:r>
        <w:r w:rsidR="003D666D">
          <w:rPr>
            <w:noProof/>
            <w:webHidden/>
          </w:rPr>
        </w:r>
        <w:r w:rsidR="003D666D">
          <w:rPr>
            <w:noProof/>
            <w:webHidden/>
          </w:rPr>
          <w:fldChar w:fldCharType="separate"/>
        </w:r>
        <w:r w:rsidR="00554C51">
          <w:rPr>
            <w:noProof/>
            <w:webHidden/>
          </w:rPr>
          <w:t>25</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8" w:history="1">
        <w:r w:rsidR="003E7768" w:rsidRPr="00132ECA">
          <w:rPr>
            <w:rStyle w:val="Hipervnculo"/>
            <w:noProof/>
          </w:rPr>
          <w:t>Tabla 11.  Población reclusa de la Fuerza Pública y otros organismos del Estado en los ERON, octubre 2013</w:t>
        </w:r>
        <w:r w:rsidR="003E7768">
          <w:rPr>
            <w:noProof/>
            <w:webHidden/>
          </w:rPr>
          <w:tab/>
        </w:r>
        <w:r w:rsidR="003D666D">
          <w:rPr>
            <w:noProof/>
            <w:webHidden/>
          </w:rPr>
          <w:fldChar w:fldCharType="begin"/>
        </w:r>
        <w:r w:rsidR="003E7768">
          <w:rPr>
            <w:noProof/>
            <w:webHidden/>
          </w:rPr>
          <w:instrText xml:space="preserve"> PAGEREF _Toc372207128 \h </w:instrText>
        </w:r>
        <w:r w:rsidR="003D666D">
          <w:rPr>
            <w:noProof/>
            <w:webHidden/>
          </w:rPr>
        </w:r>
        <w:r w:rsidR="003D666D">
          <w:rPr>
            <w:noProof/>
            <w:webHidden/>
          </w:rPr>
          <w:fldChar w:fldCharType="separate"/>
        </w:r>
        <w:r w:rsidR="00554C51">
          <w:rPr>
            <w:noProof/>
            <w:webHidden/>
          </w:rPr>
          <w:t>26</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29" w:history="1">
        <w:r w:rsidR="003E7768" w:rsidRPr="00132ECA">
          <w:rPr>
            <w:rStyle w:val="Hipervnculo"/>
            <w:noProof/>
          </w:rPr>
          <w:t>Tabla 12.  Sobrepoblación y hacinamiento en los ERON, octubre 2013</w:t>
        </w:r>
        <w:r w:rsidR="003E7768">
          <w:rPr>
            <w:noProof/>
            <w:webHidden/>
          </w:rPr>
          <w:tab/>
        </w:r>
        <w:r w:rsidR="003D666D">
          <w:rPr>
            <w:noProof/>
            <w:webHidden/>
          </w:rPr>
          <w:fldChar w:fldCharType="begin"/>
        </w:r>
        <w:r w:rsidR="003E7768">
          <w:rPr>
            <w:noProof/>
            <w:webHidden/>
          </w:rPr>
          <w:instrText xml:space="preserve"> PAGEREF _Toc372207129 \h </w:instrText>
        </w:r>
        <w:r w:rsidR="003D666D">
          <w:rPr>
            <w:noProof/>
            <w:webHidden/>
          </w:rPr>
        </w:r>
        <w:r w:rsidR="003D666D">
          <w:rPr>
            <w:noProof/>
            <w:webHidden/>
          </w:rPr>
          <w:fldChar w:fldCharType="separate"/>
        </w:r>
        <w:r w:rsidR="00554C51">
          <w:rPr>
            <w:noProof/>
            <w:webHidden/>
          </w:rPr>
          <w:t>27</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0" w:history="1">
        <w:r w:rsidR="003E7768" w:rsidRPr="00132ECA">
          <w:rPr>
            <w:rStyle w:val="Hipervnculo"/>
            <w:noProof/>
          </w:rPr>
          <w:t>Tabla 13.  ERON con mayor capacidad, octubre 2013</w:t>
        </w:r>
        <w:r w:rsidR="003E7768">
          <w:rPr>
            <w:noProof/>
            <w:webHidden/>
          </w:rPr>
          <w:tab/>
        </w:r>
        <w:r w:rsidR="003D666D">
          <w:rPr>
            <w:noProof/>
            <w:webHidden/>
          </w:rPr>
          <w:fldChar w:fldCharType="begin"/>
        </w:r>
        <w:r w:rsidR="003E7768">
          <w:rPr>
            <w:noProof/>
            <w:webHidden/>
          </w:rPr>
          <w:instrText xml:space="preserve"> PAGEREF _Toc372207130 \h </w:instrText>
        </w:r>
        <w:r w:rsidR="003D666D">
          <w:rPr>
            <w:noProof/>
            <w:webHidden/>
          </w:rPr>
        </w:r>
        <w:r w:rsidR="003D666D">
          <w:rPr>
            <w:noProof/>
            <w:webHidden/>
          </w:rPr>
          <w:fldChar w:fldCharType="separate"/>
        </w:r>
        <w:r w:rsidR="00554C51">
          <w:rPr>
            <w:noProof/>
            <w:webHidden/>
          </w:rPr>
          <w:t>28</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1" w:history="1">
        <w:r w:rsidR="003E7768" w:rsidRPr="00132ECA">
          <w:rPr>
            <w:rStyle w:val="Hipervnculo"/>
            <w:noProof/>
          </w:rPr>
          <w:t>Tabla 14.  ERON con mayor población, octubre 2013</w:t>
        </w:r>
        <w:r w:rsidR="003E7768">
          <w:rPr>
            <w:noProof/>
            <w:webHidden/>
          </w:rPr>
          <w:tab/>
        </w:r>
        <w:r w:rsidR="003D666D">
          <w:rPr>
            <w:noProof/>
            <w:webHidden/>
          </w:rPr>
          <w:fldChar w:fldCharType="begin"/>
        </w:r>
        <w:r w:rsidR="003E7768">
          <w:rPr>
            <w:noProof/>
            <w:webHidden/>
          </w:rPr>
          <w:instrText xml:space="preserve"> PAGEREF _Toc372207131 \h </w:instrText>
        </w:r>
        <w:r w:rsidR="003D666D">
          <w:rPr>
            <w:noProof/>
            <w:webHidden/>
          </w:rPr>
        </w:r>
        <w:r w:rsidR="003D666D">
          <w:rPr>
            <w:noProof/>
            <w:webHidden/>
          </w:rPr>
          <w:fldChar w:fldCharType="separate"/>
        </w:r>
        <w:r w:rsidR="00554C51">
          <w:rPr>
            <w:noProof/>
            <w:webHidden/>
          </w:rPr>
          <w:t>28</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2" w:history="1">
        <w:r w:rsidR="003E7768" w:rsidRPr="00132ECA">
          <w:rPr>
            <w:rStyle w:val="Hipervnculo"/>
            <w:noProof/>
          </w:rPr>
          <w:t>Tabla 15.  ERON con mayor hacinamiento, octubre 2013</w:t>
        </w:r>
        <w:r w:rsidR="003E7768">
          <w:rPr>
            <w:noProof/>
            <w:webHidden/>
          </w:rPr>
          <w:tab/>
        </w:r>
        <w:r w:rsidR="003D666D">
          <w:rPr>
            <w:noProof/>
            <w:webHidden/>
          </w:rPr>
          <w:fldChar w:fldCharType="begin"/>
        </w:r>
        <w:r w:rsidR="003E7768">
          <w:rPr>
            <w:noProof/>
            <w:webHidden/>
          </w:rPr>
          <w:instrText xml:space="preserve"> PAGEREF _Toc372207132 \h </w:instrText>
        </w:r>
        <w:r w:rsidR="003D666D">
          <w:rPr>
            <w:noProof/>
            <w:webHidden/>
          </w:rPr>
        </w:r>
        <w:r w:rsidR="003D666D">
          <w:rPr>
            <w:noProof/>
            <w:webHidden/>
          </w:rPr>
          <w:fldChar w:fldCharType="separate"/>
        </w:r>
        <w:r w:rsidR="00554C51">
          <w:rPr>
            <w:noProof/>
            <w:webHidden/>
          </w:rPr>
          <w:t>29</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3" w:history="1">
        <w:r w:rsidR="003E7768" w:rsidRPr="00132ECA">
          <w:rPr>
            <w:rStyle w:val="Hipervnculo"/>
            <w:noProof/>
          </w:rPr>
          <w:t>Tabla 16.  Población domiciliaria en detención y prisión, octubre 2013</w:t>
        </w:r>
        <w:r w:rsidR="003E7768">
          <w:rPr>
            <w:noProof/>
            <w:webHidden/>
          </w:rPr>
          <w:tab/>
        </w:r>
        <w:r w:rsidR="003D666D">
          <w:rPr>
            <w:noProof/>
            <w:webHidden/>
          </w:rPr>
          <w:fldChar w:fldCharType="begin"/>
        </w:r>
        <w:r w:rsidR="003E7768">
          <w:rPr>
            <w:noProof/>
            <w:webHidden/>
          </w:rPr>
          <w:instrText xml:space="preserve"> PAGEREF _Toc372207133 \h </w:instrText>
        </w:r>
        <w:r w:rsidR="003D666D">
          <w:rPr>
            <w:noProof/>
            <w:webHidden/>
          </w:rPr>
        </w:r>
        <w:r w:rsidR="003D666D">
          <w:rPr>
            <w:noProof/>
            <w:webHidden/>
          </w:rPr>
          <w:fldChar w:fldCharType="separate"/>
        </w:r>
        <w:r w:rsidR="00554C51">
          <w:rPr>
            <w:noProof/>
            <w:webHidden/>
          </w:rPr>
          <w:t>31</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4" w:history="1">
        <w:r w:rsidR="003E7768" w:rsidRPr="00132ECA">
          <w:rPr>
            <w:rStyle w:val="Hipervnculo"/>
            <w:noProof/>
          </w:rPr>
          <w:t>Tabla 17.  Población reclusa con control y vigilancia electrónica, octubre 2013</w:t>
        </w:r>
        <w:r w:rsidR="003E7768">
          <w:rPr>
            <w:noProof/>
            <w:webHidden/>
          </w:rPr>
          <w:tab/>
        </w:r>
        <w:r w:rsidR="003D666D">
          <w:rPr>
            <w:noProof/>
            <w:webHidden/>
          </w:rPr>
          <w:fldChar w:fldCharType="begin"/>
        </w:r>
        <w:r w:rsidR="003E7768">
          <w:rPr>
            <w:noProof/>
            <w:webHidden/>
          </w:rPr>
          <w:instrText xml:space="preserve"> PAGEREF _Toc372207134 \h </w:instrText>
        </w:r>
        <w:r w:rsidR="003D666D">
          <w:rPr>
            <w:noProof/>
            <w:webHidden/>
          </w:rPr>
        </w:r>
        <w:r w:rsidR="003D666D">
          <w:rPr>
            <w:noProof/>
            <w:webHidden/>
          </w:rPr>
          <w:fldChar w:fldCharType="separate"/>
        </w:r>
        <w:r w:rsidR="00554C51">
          <w:rPr>
            <w:noProof/>
            <w:webHidden/>
          </w:rPr>
          <w:t>32</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5" w:history="1">
        <w:r w:rsidR="003E7768" w:rsidRPr="00132ECA">
          <w:rPr>
            <w:rStyle w:val="Hipervnculo"/>
            <w:noProof/>
          </w:rPr>
          <w:t>Tabla 18.  Población reclusa reincidente</w:t>
        </w:r>
        <w:r w:rsidR="003E7768">
          <w:rPr>
            <w:noProof/>
            <w:webHidden/>
          </w:rPr>
          <w:tab/>
        </w:r>
        <w:r w:rsidR="003D666D">
          <w:rPr>
            <w:noProof/>
            <w:webHidden/>
          </w:rPr>
          <w:fldChar w:fldCharType="begin"/>
        </w:r>
        <w:r w:rsidR="003E7768">
          <w:rPr>
            <w:noProof/>
            <w:webHidden/>
          </w:rPr>
          <w:instrText xml:space="preserve"> PAGEREF _Toc372207135 \h </w:instrText>
        </w:r>
        <w:r w:rsidR="003D666D">
          <w:rPr>
            <w:noProof/>
            <w:webHidden/>
          </w:rPr>
        </w:r>
        <w:r w:rsidR="003D666D">
          <w:rPr>
            <w:noProof/>
            <w:webHidden/>
          </w:rPr>
          <w:fldChar w:fldCharType="separate"/>
        </w:r>
        <w:r w:rsidR="00554C51">
          <w:rPr>
            <w:noProof/>
            <w:webHidden/>
          </w:rPr>
          <w:t>33</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6" w:history="1">
        <w:r w:rsidR="003E7768" w:rsidRPr="00132ECA">
          <w:rPr>
            <w:rStyle w:val="Hipervnculo"/>
            <w:noProof/>
          </w:rPr>
          <w:t>Tabla 19.   Colombiano(as) detenidos en otros países, octubre 2013</w:t>
        </w:r>
        <w:r w:rsidR="003E7768">
          <w:rPr>
            <w:noProof/>
            <w:webHidden/>
          </w:rPr>
          <w:tab/>
        </w:r>
        <w:r w:rsidR="003D666D">
          <w:rPr>
            <w:noProof/>
            <w:webHidden/>
          </w:rPr>
          <w:fldChar w:fldCharType="begin"/>
        </w:r>
        <w:r w:rsidR="003E7768">
          <w:rPr>
            <w:noProof/>
            <w:webHidden/>
          </w:rPr>
          <w:instrText xml:space="preserve"> PAGEREF _Toc372207136 \h </w:instrText>
        </w:r>
        <w:r w:rsidR="003D666D">
          <w:rPr>
            <w:noProof/>
            <w:webHidden/>
          </w:rPr>
        </w:r>
        <w:r w:rsidR="003D666D">
          <w:rPr>
            <w:noProof/>
            <w:webHidden/>
          </w:rPr>
          <w:fldChar w:fldCharType="separate"/>
        </w:r>
        <w:r w:rsidR="00554C51">
          <w:rPr>
            <w:noProof/>
            <w:webHidden/>
          </w:rPr>
          <w:t>35</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7" w:history="1">
        <w:r w:rsidR="003E7768" w:rsidRPr="00132ECA">
          <w:rPr>
            <w:rStyle w:val="Hipervnculo"/>
            <w:noProof/>
          </w:rPr>
          <w:t>Tabla 20.   Situación jurídica de colombianos(as) detenidos en otros países, octubre 2013</w:t>
        </w:r>
        <w:r w:rsidR="003E7768">
          <w:rPr>
            <w:noProof/>
            <w:webHidden/>
          </w:rPr>
          <w:tab/>
        </w:r>
        <w:r w:rsidR="003D666D">
          <w:rPr>
            <w:noProof/>
            <w:webHidden/>
          </w:rPr>
          <w:fldChar w:fldCharType="begin"/>
        </w:r>
        <w:r w:rsidR="003E7768">
          <w:rPr>
            <w:noProof/>
            <w:webHidden/>
          </w:rPr>
          <w:instrText xml:space="preserve"> PAGEREF _Toc372207137 \h </w:instrText>
        </w:r>
        <w:r w:rsidR="003D666D">
          <w:rPr>
            <w:noProof/>
            <w:webHidden/>
          </w:rPr>
        </w:r>
        <w:r w:rsidR="003D666D">
          <w:rPr>
            <w:noProof/>
            <w:webHidden/>
          </w:rPr>
          <w:fldChar w:fldCharType="separate"/>
        </w:r>
        <w:r w:rsidR="00554C51">
          <w:rPr>
            <w:noProof/>
            <w:webHidden/>
          </w:rPr>
          <w:t>35</w:t>
        </w:r>
        <w:r w:rsidR="003D666D">
          <w:rPr>
            <w:noProof/>
            <w:webHidden/>
          </w:rPr>
          <w:fldChar w:fldCharType="end"/>
        </w:r>
      </w:hyperlink>
    </w:p>
    <w:p w:rsidR="003E7768" w:rsidRDefault="00B742D5">
      <w:pPr>
        <w:pStyle w:val="Tabladeilustraciones"/>
        <w:tabs>
          <w:tab w:val="right" w:leader="dot" w:pos="9111"/>
        </w:tabs>
        <w:rPr>
          <w:rFonts w:asciiTheme="minorHAnsi" w:eastAsiaTheme="minorEastAsia" w:hAnsiTheme="minorHAnsi" w:cstheme="minorBidi"/>
          <w:noProof/>
          <w:sz w:val="22"/>
          <w:szCs w:val="22"/>
          <w:lang w:eastAsia="es-CO"/>
        </w:rPr>
      </w:pPr>
      <w:hyperlink w:anchor="_Toc372207138" w:history="1">
        <w:r w:rsidR="003E7768" w:rsidRPr="00132ECA">
          <w:rPr>
            <w:rStyle w:val="Hipervnculo"/>
            <w:noProof/>
          </w:rPr>
          <w:t>Tabla 21.   Delitos  de colombianos(as) detenidos en otros países, octubre 2013</w:t>
        </w:r>
        <w:r w:rsidR="003E7768">
          <w:rPr>
            <w:noProof/>
            <w:webHidden/>
          </w:rPr>
          <w:tab/>
        </w:r>
        <w:r w:rsidR="003D666D">
          <w:rPr>
            <w:noProof/>
            <w:webHidden/>
          </w:rPr>
          <w:fldChar w:fldCharType="begin"/>
        </w:r>
        <w:r w:rsidR="003E7768">
          <w:rPr>
            <w:noProof/>
            <w:webHidden/>
          </w:rPr>
          <w:instrText xml:space="preserve"> PAGEREF _Toc372207138 \h </w:instrText>
        </w:r>
        <w:r w:rsidR="003D666D">
          <w:rPr>
            <w:noProof/>
            <w:webHidden/>
          </w:rPr>
        </w:r>
        <w:r w:rsidR="003D666D">
          <w:rPr>
            <w:noProof/>
            <w:webHidden/>
          </w:rPr>
          <w:fldChar w:fldCharType="separate"/>
        </w:r>
        <w:r w:rsidR="00554C51">
          <w:rPr>
            <w:noProof/>
            <w:webHidden/>
          </w:rPr>
          <w:t>36</w:t>
        </w:r>
        <w:r w:rsidR="003D666D">
          <w:rPr>
            <w:noProof/>
            <w:webHidden/>
          </w:rPr>
          <w:fldChar w:fldCharType="end"/>
        </w:r>
      </w:hyperlink>
    </w:p>
    <w:p w:rsidR="00F66ABB" w:rsidRPr="0010628B" w:rsidRDefault="003D666D" w:rsidP="00F66ABB">
      <w:pPr>
        <w:spacing w:line="281" w:lineRule="auto"/>
        <w:jc w:val="center"/>
        <w:rPr>
          <w:rFonts w:cs="Arial"/>
          <w:b/>
          <w:bCs/>
          <w:sz w:val="10"/>
          <w:szCs w:val="24"/>
        </w:rPr>
      </w:pPr>
      <w:r>
        <w:rPr>
          <w:rFonts w:cs="Arial"/>
          <w:b/>
          <w:bCs/>
          <w:szCs w:val="24"/>
        </w:rPr>
        <w:fldChar w:fldCharType="end"/>
      </w:r>
    </w:p>
    <w:p w:rsidR="00F66ABB" w:rsidRDefault="00F66ABB" w:rsidP="00F66ABB">
      <w:pPr>
        <w:jc w:val="center"/>
        <w:rPr>
          <w:rFonts w:cs="Arial"/>
          <w:b/>
          <w:bCs/>
          <w:sz w:val="18"/>
          <w:szCs w:val="24"/>
        </w:rPr>
      </w:pPr>
    </w:p>
    <w:p w:rsidR="00F66ABB" w:rsidRPr="00C95F7F" w:rsidRDefault="00F66ABB" w:rsidP="00F66ABB">
      <w:pPr>
        <w:jc w:val="center"/>
        <w:rPr>
          <w:rFonts w:cs="Arial"/>
          <w:b/>
          <w:bCs/>
          <w:sz w:val="18"/>
          <w:szCs w:val="24"/>
        </w:rPr>
      </w:pPr>
    </w:p>
    <w:p w:rsidR="00F66ABB" w:rsidRDefault="00F66ABB" w:rsidP="00F66ABB">
      <w:pPr>
        <w:spacing w:after="200" w:line="276" w:lineRule="auto"/>
        <w:jc w:val="left"/>
        <w:rPr>
          <w:rFonts w:cs="Arial"/>
          <w:b/>
          <w:sz w:val="32"/>
          <w:szCs w:val="32"/>
          <w:lang w:val="es-ES"/>
        </w:rPr>
      </w:pPr>
      <w:r>
        <w:rPr>
          <w:rFonts w:cs="Arial"/>
          <w:b/>
          <w:sz w:val="32"/>
          <w:szCs w:val="32"/>
          <w:lang w:val="es-ES"/>
        </w:rPr>
        <w:br w:type="page"/>
      </w:r>
    </w:p>
    <w:p w:rsidR="00684EF3" w:rsidRDefault="00684EF3" w:rsidP="00F66ABB">
      <w:pPr>
        <w:jc w:val="center"/>
        <w:rPr>
          <w:rFonts w:cs="Arial"/>
          <w:b/>
          <w:sz w:val="32"/>
          <w:szCs w:val="32"/>
          <w:lang w:val="es-ES"/>
        </w:rPr>
      </w:pPr>
    </w:p>
    <w:p w:rsidR="00F66ABB" w:rsidRPr="00684EF3" w:rsidRDefault="00F66ABB" w:rsidP="00F66ABB">
      <w:pPr>
        <w:jc w:val="center"/>
        <w:rPr>
          <w:rFonts w:cs="Arial"/>
          <w:b/>
          <w:sz w:val="28"/>
          <w:szCs w:val="32"/>
          <w:lang w:val="es-ES"/>
        </w:rPr>
      </w:pPr>
      <w:r w:rsidRPr="00684EF3">
        <w:rPr>
          <w:rFonts w:cs="Arial"/>
          <w:b/>
          <w:sz w:val="28"/>
          <w:szCs w:val="32"/>
          <w:lang w:val="es-ES"/>
        </w:rPr>
        <w:t>Lista de gráficas</w:t>
      </w:r>
    </w:p>
    <w:p w:rsidR="00F66ABB" w:rsidRDefault="00F66ABB" w:rsidP="00F66ABB">
      <w:pPr>
        <w:jc w:val="center"/>
        <w:rPr>
          <w:rFonts w:cs="Arial"/>
          <w:b/>
          <w:sz w:val="22"/>
          <w:szCs w:val="22"/>
          <w:lang w:val="es-ES"/>
        </w:rPr>
      </w:pPr>
    </w:p>
    <w:p w:rsidR="00F66ABB" w:rsidRDefault="00F66ABB" w:rsidP="00F66ABB">
      <w:pPr>
        <w:jc w:val="center"/>
        <w:rPr>
          <w:rFonts w:cs="Arial"/>
          <w:b/>
          <w:sz w:val="22"/>
          <w:szCs w:val="22"/>
          <w:lang w:val="es-ES"/>
        </w:rPr>
      </w:pPr>
    </w:p>
    <w:p w:rsidR="00FB77D5" w:rsidRDefault="003D666D"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r>
        <w:rPr>
          <w:rFonts w:cs="Arial"/>
          <w:b/>
          <w:color w:val="003399"/>
          <w:sz w:val="28"/>
        </w:rPr>
        <w:fldChar w:fldCharType="begin"/>
      </w:r>
      <w:r w:rsidR="00F66ABB">
        <w:rPr>
          <w:rFonts w:cs="Arial"/>
          <w:b/>
          <w:color w:val="003399"/>
          <w:sz w:val="28"/>
        </w:rPr>
        <w:instrText xml:space="preserve"> TOC \h \z \c "Grafica " </w:instrText>
      </w:r>
      <w:r>
        <w:rPr>
          <w:rFonts w:cs="Arial"/>
          <w:b/>
          <w:color w:val="003399"/>
          <w:sz w:val="28"/>
        </w:rPr>
        <w:fldChar w:fldCharType="separate"/>
      </w:r>
      <w:hyperlink w:anchor="_Toc372207957" w:history="1">
        <w:r w:rsidR="00FB77D5" w:rsidRPr="00274621">
          <w:rPr>
            <w:rStyle w:val="Hipervnculo"/>
            <w:noProof/>
          </w:rPr>
          <w:t>Grafica  1.  Comportamiento población carcelaria y penitenciaria de los ERON</w:t>
        </w:r>
        <w:r w:rsidR="00FB77D5">
          <w:rPr>
            <w:noProof/>
            <w:webHidden/>
          </w:rPr>
          <w:tab/>
        </w:r>
        <w:r>
          <w:rPr>
            <w:noProof/>
            <w:webHidden/>
          </w:rPr>
          <w:fldChar w:fldCharType="begin"/>
        </w:r>
        <w:r w:rsidR="00FB77D5">
          <w:rPr>
            <w:noProof/>
            <w:webHidden/>
          </w:rPr>
          <w:instrText xml:space="preserve"> PAGEREF _Toc372207957 \h </w:instrText>
        </w:r>
        <w:r>
          <w:rPr>
            <w:noProof/>
            <w:webHidden/>
          </w:rPr>
        </w:r>
        <w:r>
          <w:rPr>
            <w:noProof/>
            <w:webHidden/>
          </w:rPr>
          <w:fldChar w:fldCharType="separate"/>
        </w:r>
        <w:r w:rsidR="00554C51">
          <w:rPr>
            <w:noProof/>
            <w:webHidden/>
          </w:rPr>
          <w:t>15</w:t>
        </w:r>
        <w:r>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58" w:history="1">
        <w:r w:rsidR="00FB77D5" w:rsidRPr="00274621">
          <w:rPr>
            <w:rStyle w:val="Hipervnculo"/>
            <w:noProof/>
          </w:rPr>
          <w:t>Grafica  2.  Población de los ERON, octubre  2013</w:t>
        </w:r>
        <w:r w:rsidR="00FB77D5">
          <w:rPr>
            <w:noProof/>
            <w:webHidden/>
          </w:rPr>
          <w:tab/>
        </w:r>
        <w:r w:rsidR="003D666D">
          <w:rPr>
            <w:noProof/>
            <w:webHidden/>
          </w:rPr>
          <w:fldChar w:fldCharType="begin"/>
        </w:r>
        <w:r w:rsidR="00FB77D5">
          <w:rPr>
            <w:noProof/>
            <w:webHidden/>
          </w:rPr>
          <w:instrText xml:space="preserve"> PAGEREF _Toc372207958 \h </w:instrText>
        </w:r>
        <w:r w:rsidR="003D666D">
          <w:rPr>
            <w:noProof/>
            <w:webHidden/>
          </w:rPr>
        </w:r>
        <w:r w:rsidR="003D666D">
          <w:rPr>
            <w:noProof/>
            <w:webHidden/>
          </w:rPr>
          <w:fldChar w:fldCharType="separate"/>
        </w:r>
        <w:r w:rsidR="00554C51">
          <w:rPr>
            <w:noProof/>
            <w:webHidden/>
          </w:rPr>
          <w:t>16</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59" w:history="1">
        <w:r w:rsidR="00FB77D5" w:rsidRPr="00274621">
          <w:rPr>
            <w:rStyle w:val="Hipervnculo"/>
            <w:noProof/>
          </w:rPr>
          <w:t>Grafica  3.  Población reclusa por género y  situación jurídica, octubre  2013</w:t>
        </w:r>
        <w:r w:rsidR="00FB77D5">
          <w:rPr>
            <w:noProof/>
            <w:webHidden/>
          </w:rPr>
          <w:tab/>
        </w:r>
        <w:r w:rsidR="003D666D">
          <w:rPr>
            <w:noProof/>
            <w:webHidden/>
          </w:rPr>
          <w:fldChar w:fldCharType="begin"/>
        </w:r>
        <w:r w:rsidR="00FB77D5">
          <w:rPr>
            <w:noProof/>
            <w:webHidden/>
          </w:rPr>
          <w:instrText xml:space="preserve"> PAGEREF _Toc372207959 \h </w:instrText>
        </w:r>
        <w:r w:rsidR="003D666D">
          <w:rPr>
            <w:noProof/>
            <w:webHidden/>
          </w:rPr>
        </w:r>
        <w:r w:rsidR="003D666D">
          <w:rPr>
            <w:noProof/>
            <w:webHidden/>
          </w:rPr>
          <w:fldChar w:fldCharType="separate"/>
        </w:r>
        <w:r w:rsidR="00554C51">
          <w:rPr>
            <w:noProof/>
            <w:webHidden/>
          </w:rPr>
          <w:t>18</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0" w:history="1">
        <w:r w:rsidR="00FB77D5" w:rsidRPr="00274621">
          <w:rPr>
            <w:rStyle w:val="Hipervnculo"/>
            <w:noProof/>
          </w:rPr>
          <w:t>Grafica  4.  Situación jurídica población carcelaria por Regionales, octubre 2013</w:t>
        </w:r>
        <w:r w:rsidR="00FB77D5">
          <w:rPr>
            <w:noProof/>
            <w:webHidden/>
          </w:rPr>
          <w:tab/>
        </w:r>
        <w:r w:rsidR="003D666D">
          <w:rPr>
            <w:noProof/>
            <w:webHidden/>
          </w:rPr>
          <w:fldChar w:fldCharType="begin"/>
        </w:r>
        <w:r w:rsidR="00FB77D5">
          <w:rPr>
            <w:noProof/>
            <w:webHidden/>
          </w:rPr>
          <w:instrText xml:space="preserve"> PAGEREF _Toc372207960 \h </w:instrText>
        </w:r>
        <w:r w:rsidR="003D666D">
          <w:rPr>
            <w:noProof/>
            <w:webHidden/>
          </w:rPr>
        </w:r>
        <w:r w:rsidR="003D666D">
          <w:rPr>
            <w:noProof/>
            <w:webHidden/>
          </w:rPr>
          <w:fldChar w:fldCharType="separate"/>
        </w:r>
        <w:r w:rsidR="00554C51">
          <w:rPr>
            <w:noProof/>
            <w:webHidden/>
          </w:rPr>
          <w:t>18</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1" w:history="1">
        <w:r w:rsidR="00FB77D5" w:rsidRPr="00274621">
          <w:rPr>
            <w:rStyle w:val="Hipervnculo"/>
            <w:noProof/>
          </w:rPr>
          <w:t>Grafica  5.  Población reclusa  situación jurídica, enero – octubre  2013</w:t>
        </w:r>
        <w:r w:rsidR="00FB77D5">
          <w:rPr>
            <w:noProof/>
            <w:webHidden/>
          </w:rPr>
          <w:tab/>
        </w:r>
        <w:r w:rsidR="003D666D">
          <w:rPr>
            <w:noProof/>
            <w:webHidden/>
          </w:rPr>
          <w:fldChar w:fldCharType="begin"/>
        </w:r>
        <w:r w:rsidR="00FB77D5">
          <w:rPr>
            <w:noProof/>
            <w:webHidden/>
          </w:rPr>
          <w:instrText xml:space="preserve"> PAGEREF _Toc372207961 \h </w:instrText>
        </w:r>
        <w:r w:rsidR="003D666D">
          <w:rPr>
            <w:noProof/>
            <w:webHidden/>
          </w:rPr>
        </w:r>
        <w:r w:rsidR="003D666D">
          <w:rPr>
            <w:noProof/>
            <w:webHidden/>
          </w:rPr>
          <w:fldChar w:fldCharType="separate"/>
        </w:r>
        <w:r w:rsidR="00554C51">
          <w:rPr>
            <w:noProof/>
            <w:webHidden/>
          </w:rPr>
          <w:t>19</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2" w:history="1">
        <w:r w:rsidR="00FB77D5" w:rsidRPr="00274621">
          <w:rPr>
            <w:rStyle w:val="Hipervnculo"/>
            <w:noProof/>
          </w:rPr>
          <w:t>Grafica  6.  Población reclusa por rango de edad, octubre 2013</w:t>
        </w:r>
        <w:r w:rsidR="00FB77D5">
          <w:rPr>
            <w:noProof/>
            <w:webHidden/>
          </w:rPr>
          <w:tab/>
        </w:r>
        <w:r w:rsidR="003D666D">
          <w:rPr>
            <w:noProof/>
            <w:webHidden/>
          </w:rPr>
          <w:fldChar w:fldCharType="begin"/>
        </w:r>
        <w:r w:rsidR="00FB77D5">
          <w:rPr>
            <w:noProof/>
            <w:webHidden/>
          </w:rPr>
          <w:instrText xml:space="preserve"> PAGEREF _Toc372207962 \h </w:instrText>
        </w:r>
        <w:r w:rsidR="003D666D">
          <w:rPr>
            <w:noProof/>
            <w:webHidden/>
          </w:rPr>
        </w:r>
        <w:r w:rsidR="003D666D">
          <w:rPr>
            <w:noProof/>
            <w:webHidden/>
          </w:rPr>
          <w:fldChar w:fldCharType="separate"/>
        </w:r>
        <w:r w:rsidR="00554C51">
          <w:rPr>
            <w:noProof/>
            <w:webHidden/>
          </w:rPr>
          <w:t>20</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3" w:history="1">
        <w:r w:rsidR="00FB77D5" w:rsidRPr="00274621">
          <w:rPr>
            <w:rStyle w:val="Hipervnculo"/>
            <w:noProof/>
          </w:rPr>
          <w:t>Grafica  7.  Población reclusa por ciclos de escolaridad</w:t>
        </w:r>
        <w:r w:rsidR="00FB77D5">
          <w:rPr>
            <w:noProof/>
            <w:webHidden/>
          </w:rPr>
          <w:tab/>
        </w:r>
        <w:r w:rsidR="003D666D">
          <w:rPr>
            <w:noProof/>
            <w:webHidden/>
          </w:rPr>
          <w:fldChar w:fldCharType="begin"/>
        </w:r>
        <w:r w:rsidR="00FB77D5">
          <w:rPr>
            <w:noProof/>
            <w:webHidden/>
          </w:rPr>
          <w:instrText xml:space="preserve"> PAGEREF _Toc372207963 \h </w:instrText>
        </w:r>
        <w:r w:rsidR="003D666D">
          <w:rPr>
            <w:noProof/>
            <w:webHidden/>
          </w:rPr>
        </w:r>
        <w:r w:rsidR="003D666D">
          <w:rPr>
            <w:noProof/>
            <w:webHidden/>
          </w:rPr>
          <w:fldChar w:fldCharType="separate"/>
        </w:r>
        <w:r w:rsidR="00554C51">
          <w:rPr>
            <w:noProof/>
            <w:webHidden/>
          </w:rPr>
          <w:t>22</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4" w:history="1">
        <w:r w:rsidR="00FB77D5" w:rsidRPr="00274621">
          <w:rPr>
            <w:rStyle w:val="Hipervnculo"/>
            <w:noProof/>
          </w:rPr>
          <w:t>Grafica  8.  Población reclusa en trabajo, estudio y enseñanza, octubre 2013</w:t>
        </w:r>
        <w:r w:rsidR="00FB77D5">
          <w:rPr>
            <w:noProof/>
            <w:webHidden/>
          </w:rPr>
          <w:tab/>
        </w:r>
        <w:r w:rsidR="003D666D">
          <w:rPr>
            <w:noProof/>
            <w:webHidden/>
          </w:rPr>
          <w:fldChar w:fldCharType="begin"/>
        </w:r>
        <w:r w:rsidR="00FB77D5">
          <w:rPr>
            <w:noProof/>
            <w:webHidden/>
          </w:rPr>
          <w:instrText xml:space="preserve"> PAGEREF _Toc372207964 \h </w:instrText>
        </w:r>
        <w:r w:rsidR="003D666D">
          <w:rPr>
            <w:noProof/>
            <w:webHidden/>
          </w:rPr>
        </w:r>
        <w:r w:rsidR="003D666D">
          <w:rPr>
            <w:noProof/>
            <w:webHidden/>
          </w:rPr>
          <w:fldChar w:fldCharType="separate"/>
        </w:r>
        <w:r w:rsidR="00554C51">
          <w:rPr>
            <w:noProof/>
            <w:webHidden/>
          </w:rPr>
          <w:t>23</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5" w:history="1">
        <w:r w:rsidR="00FB77D5" w:rsidRPr="00274621">
          <w:rPr>
            <w:rStyle w:val="Hipervnculo"/>
            <w:noProof/>
          </w:rPr>
          <w:t>Grafica  9.   Población reclusa en condiciones excepcionales, octubre 2013</w:t>
        </w:r>
        <w:r w:rsidR="00FB77D5">
          <w:rPr>
            <w:noProof/>
            <w:webHidden/>
          </w:rPr>
          <w:tab/>
        </w:r>
        <w:r w:rsidR="003D666D">
          <w:rPr>
            <w:noProof/>
            <w:webHidden/>
          </w:rPr>
          <w:fldChar w:fldCharType="begin"/>
        </w:r>
        <w:r w:rsidR="00FB77D5">
          <w:rPr>
            <w:noProof/>
            <w:webHidden/>
          </w:rPr>
          <w:instrText xml:space="preserve"> PAGEREF _Toc372207965 \h </w:instrText>
        </w:r>
        <w:r w:rsidR="003D666D">
          <w:rPr>
            <w:noProof/>
            <w:webHidden/>
          </w:rPr>
        </w:r>
        <w:r w:rsidR="003D666D">
          <w:rPr>
            <w:noProof/>
            <w:webHidden/>
          </w:rPr>
          <w:fldChar w:fldCharType="separate"/>
        </w:r>
        <w:r w:rsidR="00554C51">
          <w:rPr>
            <w:noProof/>
            <w:webHidden/>
          </w:rPr>
          <w:t>24</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6" w:history="1">
        <w:r w:rsidR="00FB77D5" w:rsidRPr="00274621">
          <w:rPr>
            <w:rStyle w:val="Hipervnculo"/>
            <w:rFonts w:cs="Arial"/>
            <w:noProof/>
          </w:rPr>
          <w:t>Grafica  10.</w:t>
        </w:r>
        <w:r w:rsidR="00FB77D5" w:rsidRPr="00274621">
          <w:rPr>
            <w:rStyle w:val="Hipervnculo"/>
            <w:noProof/>
          </w:rPr>
          <w:t xml:space="preserve">   </w:t>
        </w:r>
        <w:r w:rsidR="00FB77D5" w:rsidRPr="00274621">
          <w:rPr>
            <w:rStyle w:val="Hipervnculo"/>
            <w:rFonts w:cs="Arial"/>
            <w:noProof/>
          </w:rPr>
          <w:t>Modalidad delictiva población reclusa, octubre 2013</w:t>
        </w:r>
        <w:r w:rsidR="00FB77D5">
          <w:rPr>
            <w:noProof/>
            <w:webHidden/>
          </w:rPr>
          <w:tab/>
        </w:r>
        <w:r w:rsidR="003D666D">
          <w:rPr>
            <w:noProof/>
            <w:webHidden/>
          </w:rPr>
          <w:fldChar w:fldCharType="begin"/>
        </w:r>
        <w:r w:rsidR="00FB77D5">
          <w:rPr>
            <w:noProof/>
            <w:webHidden/>
          </w:rPr>
          <w:instrText xml:space="preserve"> PAGEREF _Toc372207966 \h </w:instrText>
        </w:r>
        <w:r w:rsidR="003D666D">
          <w:rPr>
            <w:noProof/>
            <w:webHidden/>
          </w:rPr>
        </w:r>
        <w:r w:rsidR="003D666D">
          <w:rPr>
            <w:noProof/>
            <w:webHidden/>
          </w:rPr>
          <w:fldChar w:fldCharType="separate"/>
        </w:r>
        <w:r w:rsidR="00554C51">
          <w:rPr>
            <w:noProof/>
            <w:webHidden/>
          </w:rPr>
          <w:t>25</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7" w:history="1">
        <w:r w:rsidR="00FB77D5" w:rsidRPr="00274621">
          <w:rPr>
            <w:rStyle w:val="Hipervnculo"/>
            <w:noProof/>
          </w:rPr>
          <w:t>Grafica  11.  Población reclusa organismos del Estado, octubre 2013</w:t>
        </w:r>
        <w:r w:rsidR="00FB77D5">
          <w:rPr>
            <w:noProof/>
            <w:webHidden/>
          </w:rPr>
          <w:tab/>
        </w:r>
        <w:r w:rsidR="003D666D">
          <w:rPr>
            <w:noProof/>
            <w:webHidden/>
          </w:rPr>
          <w:fldChar w:fldCharType="begin"/>
        </w:r>
        <w:r w:rsidR="00FB77D5">
          <w:rPr>
            <w:noProof/>
            <w:webHidden/>
          </w:rPr>
          <w:instrText xml:space="preserve"> PAGEREF _Toc372207967 \h </w:instrText>
        </w:r>
        <w:r w:rsidR="003D666D">
          <w:rPr>
            <w:noProof/>
            <w:webHidden/>
          </w:rPr>
        </w:r>
        <w:r w:rsidR="003D666D">
          <w:rPr>
            <w:noProof/>
            <w:webHidden/>
          </w:rPr>
          <w:fldChar w:fldCharType="separate"/>
        </w:r>
        <w:r w:rsidR="00554C51">
          <w:rPr>
            <w:noProof/>
            <w:webHidden/>
          </w:rPr>
          <w:t>26</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8" w:history="1">
        <w:r w:rsidR="00FB77D5" w:rsidRPr="00274621">
          <w:rPr>
            <w:rStyle w:val="Hipervnculo"/>
            <w:noProof/>
          </w:rPr>
          <w:t>Grafica  12.  Capacidad y población en los ERON, octubre 2013</w:t>
        </w:r>
        <w:r w:rsidR="00FB77D5">
          <w:rPr>
            <w:noProof/>
            <w:webHidden/>
          </w:rPr>
          <w:tab/>
        </w:r>
        <w:r w:rsidR="003D666D">
          <w:rPr>
            <w:noProof/>
            <w:webHidden/>
          </w:rPr>
          <w:fldChar w:fldCharType="begin"/>
        </w:r>
        <w:r w:rsidR="00FB77D5">
          <w:rPr>
            <w:noProof/>
            <w:webHidden/>
          </w:rPr>
          <w:instrText xml:space="preserve"> PAGEREF _Toc372207968 \h </w:instrText>
        </w:r>
        <w:r w:rsidR="003D666D">
          <w:rPr>
            <w:noProof/>
            <w:webHidden/>
          </w:rPr>
        </w:r>
        <w:r w:rsidR="003D666D">
          <w:rPr>
            <w:noProof/>
            <w:webHidden/>
          </w:rPr>
          <w:fldChar w:fldCharType="separate"/>
        </w:r>
        <w:r w:rsidR="00554C51">
          <w:rPr>
            <w:noProof/>
            <w:webHidden/>
          </w:rPr>
          <w:t>27</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69" w:history="1">
        <w:r w:rsidR="00FB77D5" w:rsidRPr="00274621">
          <w:rPr>
            <w:rStyle w:val="Hipervnculo"/>
            <w:noProof/>
          </w:rPr>
          <w:t>Grafica  13.  Georeferenciación de los ERON con mayor capacidad, población reclusa, sobrepoblación y hacinamiento, octubre 2013</w:t>
        </w:r>
        <w:r w:rsidR="00FB77D5">
          <w:rPr>
            <w:noProof/>
            <w:webHidden/>
          </w:rPr>
          <w:tab/>
        </w:r>
        <w:r w:rsidR="003D666D">
          <w:rPr>
            <w:noProof/>
            <w:webHidden/>
          </w:rPr>
          <w:fldChar w:fldCharType="begin"/>
        </w:r>
        <w:r w:rsidR="00FB77D5">
          <w:rPr>
            <w:noProof/>
            <w:webHidden/>
          </w:rPr>
          <w:instrText xml:space="preserve"> PAGEREF _Toc372207969 \h </w:instrText>
        </w:r>
        <w:r w:rsidR="003D666D">
          <w:rPr>
            <w:noProof/>
            <w:webHidden/>
          </w:rPr>
        </w:r>
        <w:r w:rsidR="003D666D">
          <w:rPr>
            <w:noProof/>
            <w:webHidden/>
          </w:rPr>
          <w:fldChar w:fldCharType="separate"/>
        </w:r>
        <w:r w:rsidR="00554C51">
          <w:rPr>
            <w:noProof/>
            <w:webHidden/>
          </w:rPr>
          <w:t>30</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70" w:history="1">
        <w:r w:rsidR="00FB77D5" w:rsidRPr="00274621">
          <w:rPr>
            <w:rStyle w:val="Hipervnculo"/>
            <w:noProof/>
          </w:rPr>
          <w:t>Grafica  14.  Población domiciliaria en detención y prisión, octubre 2013</w:t>
        </w:r>
        <w:r w:rsidR="00FB77D5">
          <w:rPr>
            <w:noProof/>
            <w:webHidden/>
          </w:rPr>
          <w:tab/>
        </w:r>
        <w:r w:rsidR="003D666D">
          <w:rPr>
            <w:noProof/>
            <w:webHidden/>
          </w:rPr>
          <w:fldChar w:fldCharType="begin"/>
        </w:r>
        <w:r w:rsidR="00FB77D5">
          <w:rPr>
            <w:noProof/>
            <w:webHidden/>
          </w:rPr>
          <w:instrText xml:space="preserve"> PAGEREF _Toc372207970 \h </w:instrText>
        </w:r>
        <w:r w:rsidR="003D666D">
          <w:rPr>
            <w:noProof/>
            <w:webHidden/>
          </w:rPr>
        </w:r>
        <w:r w:rsidR="003D666D">
          <w:rPr>
            <w:noProof/>
            <w:webHidden/>
          </w:rPr>
          <w:fldChar w:fldCharType="separate"/>
        </w:r>
        <w:r w:rsidR="00554C51">
          <w:rPr>
            <w:noProof/>
            <w:webHidden/>
          </w:rPr>
          <w:t>31</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71" w:history="1">
        <w:r w:rsidR="00FB77D5" w:rsidRPr="00274621">
          <w:rPr>
            <w:rStyle w:val="Hipervnculo"/>
            <w:noProof/>
          </w:rPr>
          <w:t>Grafica  15.  Comportamiento de población reclusa en domiciliaria año 2013</w:t>
        </w:r>
        <w:r w:rsidR="00FB77D5">
          <w:rPr>
            <w:noProof/>
            <w:webHidden/>
          </w:rPr>
          <w:tab/>
        </w:r>
        <w:r w:rsidR="003D666D">
          <w:rPr>
            <w:noProof/>
            <w:webHidden/>
          </w:rPr>
          <w:fldChar w:fldCharType="begin"/>
        </w:r>
        <w:r w:rsidR="00FB77D5">
          <w:rPr>
            <w:noProof/>
            <w:webHidden/>
          </w:rPr>
          <w:instrText xml:space="preserve"> PAGEREF _Toc372207971 \h </w:instrText>
        </w:r>
        <w:r w:rsidR="003D666D">
          <w:rPr>
            <w:noProof/>
            <w:webHidden/>
          </w:rPr>
        </w:r>
        <w:r w:rsidR="003D666D">
          <w:rPr>
            <w:noProof/>
            <w:webHidden/>
          </w:rPr>
          <w:fldChar w:fldCharType="separate"/>
        </w:r>
        <w:r w:rsidR="00554C51">
          <w:rPr>
            <w:noProof/>
            <w:webHidden/>
          </w:rPr>
          <w:t>32</w:t>
        </w:r>
        <w:r w:rsidR="003D666D">
          <w:rPr>
            <w:noProof/>
            <w:webHidden/>
          </w:rPr>
          <w:fldChar w:fldCharType="end"/>
        </w:r>
      </w:hyperlink>
    </w:p>
    <w:p w:rsidR="00FB77D5" w:rsidRDefault="00B742D5" w:rsidP="00FB77D5">
      <w:pPr>
        <w:pStyle w:val="Tabladeilustraciones"/>
        <w:tabs>
          <w:tab w:val="right" w:leader="dot" w:pos="9072"/>
        </w:tabs>
        <w:ind w:right="332"/>
        <w:jc w:val="left"/>
        <w:rPr>
          <w:rFonts w:asciiTheme="minorHAnsi" w:eastAsiaTheme="minorEastAsia" w:hAnsiTheme="minorHAnsi" w:cstheme="minorBidi"/>
          <w:noProof/>
          <w:sz w:val="22"/>
          <w:szCs w:val="22"/>
          <w:lang w:eastAsia="es-CO"/>
        </w:rPr>
      </w:pPr>
      <w:hyperlink w:anchor="_Toc372207972" w:history="1">
        <w:r w:rsidR="00FB77D5" w:rsidRPr="00274621">
          <w:rPr>
            <w:rStyle w:val="Hipervnculo"/>
            <w:noProof/>
          </w:rPr>
          <w:t>Grafica  16.   Población reclusa reincidente</w:t>
        </w:r>
        <w:r w:rsidR="00FB77D5">
          <w:rPr>
            <w:noProof/>
            <w:webHidden/>
          </w:rPr>
          <w:tab/>
        </w:r>
        <w:r w:rsidR="003D666D">
          <w:rPr>
            <w:noProof/>
            <w:webHidden/>
          </w:rPr>
          <w:fldChar w:fldCharType="begin"/>
        </w:r>
        <w:r w:rsidR="00FB77D5">
          <w:rPr>
            <w:noProof/>
            <w:webHidden/>
          </w:rPr>
          <w:instrText xml:space="preserve"> PAGEREF _Toc372207972 \h </w:instrText>
        </w:r>
        <w:r w:rsidR="003D666D">
          <w:rPr>
            <w:noProof/>
            <w:webHidden/>
          </w:rPr>
        </w:r>
        <w:r w:rsidR="003D666D">
          <w:rPr>
            <w:noProof/>
            <w:webHidden/>
          </w:rPr>
          <w:fldChar w:fldCharType="separate"/>
        </w:r>
        <w:r w:rsidR="00554C51">
          <w:rPr>
            <w:noProof/>
            <w:webHidden/>
          </w:rPr>
          <w:t>34</w:t>
        </w:r>
        <w:r w:rsidR="003D666D">
          <w:rPr>
            <w:noProof/>
            <w:webHidden/>
          </w:rPr>
          <w:fldChar w:fldCharType="end"/>
        </w:r>
      </w:hyperlink>
    </w:p>
    <w:p w:rsidR="00F66ABB" w:rsidRDefault="003D666D" w:rsidP="00F66ABB">
      <w:pPr>
        <w:jc w:val="left"/>
        <w:rPr>
          <w:rFonts w:cs="Arial"/>
          <w:b/>
          <w:color w:val="003399"/>
          <w:sz w:val="28"/>
        </w:rPr>
      </w:pPr>
      <w:r>
        <w:rPr>
          <w:rFonts w:cs="Arial"/>
          <w:b/>
          <w:color w:val="003399"/>
          <w:sz w:val="28"/>
        </w:rPr>
        <w:fldChar w:fldCharType="end"/>
      </w:r>
    </w:p>
    <w:p w:rsidR="00F66ABB" w:rsidRDefault="00F66ABB" w:rsidP="00F66ABB">
      <w:pPr>
        <w:spacing w:after="200" w:line="276" w:lineRule="auto"/>
        <w:jc w:val="left"/>
        <w:rPr>
          <w:rFonts w:eastAsia="Arial Unicode MS" w:cs="Arial"/>
          <w:b/>
          <w:sz w:val="22"/>
          <w:szCs w:val="22"/>
        </w:rPr>
      </w:pPr>
      <w:r>
        <w:rPr>
          <w:rFonts w:eastAsia="Arial Unicode MS" w:cs="Arial"/>
          <w:b/>
          <w:sz w:val="22"/>
          <w:szCs w:val="22"/>
        </w:rPr>
        <w:br w:type="page"/>
      </w:r>
    </w:p>
    <w:p w:rsidR="001136C2" w:rsidRPr="001136C2" w:rsidRDefault="001136C2" w:rsidP="001136C2">
      <w:pPr>
        <w:rPr>
          <w:rFonts w:cs="Arial"/>
          <w:b/>
          <w:bCs/>
          <w:sz w:val="28"/>
          <w:szCs w:val="32"/>
        </w:rPr>
      </w:pPr>
      <w:r w:rsidRPr="001136C2">
        <w:rPr>
          <w:rFonts w:cs="Arial"/>
          <w:b/>
          <w:bCs/>
          <w:sz w:val="28"/>
          <w:szCs w:val="32"/>
        </w:rPr>
        <w:lastRenderedPageBreak/>
        <w:t>Siglas  y acrónimos de la gestión penitenciaria</w:t>
      </w:r>
    </w:p>
    <w:p w:rsidR="001136C2" w:rsidRPr="001C4A1E" w:rsidRDefault="001136C2" w:rsidP="001136C2">
      <w:pPr>
        <w:rPr>
          <w:rFonts w:cs="Arial"/>
          <w:b/>
          <w:bCs/>
          <w:sz w:val="22"/>
          <w:szCs w:val="22"/>
        </w:rPr>
      </w:pPr>
    </w:p>
    <w:p w:rsidR="001136C2" w:rsidRPr="001C4A1E" w:rsidRDefault="001136C2" w:rsidP="001136C2">
      <w:pPr>
        <w:rPr>
          <w:rFonts w:cs="Arial"/>
          <w:b/>
          <w:bCs/>
          <w:sz w:val="22"/>
          <w:szCs w:val="22"/>
        </w:rPr>
      </w:pPr>
    </w:p>
    <w:p w:rsidR="001136C2" w:rsidRPr="001C4A1E" w:rsidRDefault="001136C2" w:rsidP="001136C2">
      <w:pPr>
        <w:rPr>
          <w:rFonts w:cs="Arial"/>
          <w:bCs/>
          <w:sz w:val="22"/>
          <w:szCs w:val="22"/>
        </w:rPr>
      </w:pPr>
      <w:r w:rsidRPr="001C4A1E">
        <w:rPr>
          <w:rFonts w:cs="Arial"/>
          <w:b/>
          <w:bCs/>
          <w:sz w:val="22"/>
          <w:szCs w:val="22"/>
        </w:rPr>
        <w:t xml:space="preserve">CAMIS: </w:t>
      </w:r>
      <w:r w:rsidRPr="001C4A1E">
        <w:rPr>
          <w:rFonts w:cs="Arial"/>
          <w:bCs/>
          <w:sz w:val="22"/>
          <w:szCs w:val="22"/>
        </w:rPr>
        <w:t>Colonia Agrícola Mínima Seguridad.</w:t>
      </w:r>
    </w:p>
    <w:p w:rsidR="001136C2" w:rsidRPr="001C4A1E" w:rsidRDefault="001136C2" w:rsidP="001136C2">
      <w:pPr>
        <w:rPr>
          <w:rFonts w:cs="Arial"/>
          <w:bCs/>
          <w:sz w:val="22"/>
          <w:szCs w:val="22"/>
        </w:rPr>
      </w:pPr>
    </w:p>
    <w:p w:rsidR="001136C2" w:rsidRPr="001C4A1E" w:rsidRDefault="001136C2" w:rsidP="001136C2">
      <w:pPr>
        <w:rPr>
          <w:rFonts w:cs="Arial"/>
          <w:b/>
          <w:sz w:val="22"/>
          <w:szCs w:val="22"/>
        </w:rPr>
      </w:pPr>
      <w:r w:rsidRPr="001C4A1E">
        <w:rPr>
          <w:rFonts w:cs="Arial"/>
          <w:b/>
          <w:bCs/>
          <w:sz w:val="22"/>
          <w:szCs w:val="22"/>
        </w:rPr>
        <w:t xml:space="preserve">CLEI: </w:t>
      </w:r>
      <w:r w:rsidRPr="001C4A1E">
        <w:rPr>
          <w:rFonts w:cs="Arial"/>
          <w:bCs/>
          <w:sz w:val="22"/>
          <w:szCs w:val="22"/>
        </w:rPr>
        <w:t>C</w:t>
      </w:r>
      <w:r w:rsidRPr="001C4A1E">
        <w:rPr>
          <w:rFonts w:cs="Arial"/>
          <w:sz w:val="22"/>
          <w:szCs w:val="22"/>
        </w:rPr>
        <w:t>iclos Lectivos Integrados</w:t>
      </w:r>
      <w:r w:rsidRPr="001C4A1E">
        <w:rPr>
          <w:rFonts w:cs="Arial"/>
          <w:b/>
          <w:sz w:val="22"/>
          <w:szCs w:val="22"/>
        </w:rPr>
        <w:t>.</w:t>
      </w:r>
    </w:p>
    <w:p w:rsidR="001136C2" w:rsidRPr="001C4A1E" w:rsidRDefault="001136C2" w:rsidP="001136C2">
      <w:pPr>
        <w:rPr>
          <w:rFonts w:cs="Arial"/>
          <w:b/>
          <w:sz w:val="22"/>
          <w:szCs w:val="22"/>
        </w:rPr>
      </w:pPr>
    </w:p>
    <w:p w:rsidR="001136C2" w:rsidRPr="001C4A1E" w:rsidRDefault="001136C2" w:rsidP="001136C2">
      <w:pPr>
        <w:rPr>
          <w:rFonts w:cs="Arial"/>
          <w:bCs/>
          <w:sz w:val="22"/>
          <w:szCs w:val="22"/>
        </w:rPr>
      </w:pPr>
      <w:r w:rsidRPr="001C4A1E">
        <w:rPr>
          <w:rFonts w:cs="Arial"/>
          <w:b/>
          <w:sz w:val="22"/>
          <w:szCs w:val="22"/>
        </w:rPr>
        <w:t>COCUT:</w:t>
      </w:r>
      <w:r w:rsidRPr="001C4A1E">
        <w:rPr>
          <w:rFonts w:cs="Arial"/>
          <w:sz w:val="22"/>
          <w:szCs w:val="22"/>
        </w:rPr>
        <w:t xml:space="preserve"> Complejo Carcelario y Penitenciario de</w:t>
      </w:r>
      <w:r w:rsidRPr="001C4A1E">
        <w:rPr>
          <w:rFonts w:cs="Arial"/>
          <w:b/>
          <w:bCs/>
          <w:sz w:val="22"/>
          <w:szCs w:val="22"/>
        </w:rPr>
        <w:t xml:space="preserve"> </w:t>
      </w:r>
      <w:r w:rsidRPr="001C4A1E">
        <w:rPr>
          <w:rFonts w:cs="Arial"/>
          <w:bCs/>
          <w:sz w:val="22"/>
          <w:szCs w:val="22"/>
        </w:rPr>
        <w:t>Cúcuta.</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COIBA:</w:t>
      </w:r>
      <w:r w:rsidRPr="001C4A1E">
        <w:rPr>
          <w:rFonts w:cs="Arial"/>
          <w:bCs/>
          <w:sz w:val="22"/>
          <w:szCs w:val="22"/>
        </w:rPr>
        <w:t xml:space="preserve"> Complejo Carcelario y Penitenciario de Ibagué.</w:t>
      </w:r>
    </w:p>
    <w:p w:rsidR="001136C2" w:rsidRPr="001C4A1E" w:rsidRDefault="001136C2" w:rsidP="001136C2">
      <w:pPr>
        <w:autoSpaceDE w:val="0"/>
        <w:autoSpaceDN w:val="0"/>
        <w:adjustRightInd w:val="0"/>
        <w:rPr>
          <w:rFont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cs="Arial"/>
          <w:b/>
          <w:sz w:val="22"/>
          <w:szCs w:val="22"/>
        </w:rPr>
        <w:t>COJAM:</w:t>
      </w:r>
      <w:r w:rsidRPr="001C4A1E">
        <w:rPr>
          <w:rFonts w:cs="Arial"/>
          <w:sz w:val="22"/>
          <w:szCs w:val="22"/>
        </w:rPr>
        <w:t xml:space="preserve"> Complejo Carcelario y Penitenciario de Jamundí.</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rPr>
          <w:rFonts w:cs="Arial"/>
          <w:bCs/>
          <w:sz w:val="22"/>
          <w:szCs w:val="22"/>
        </w:rPr>
      </w:pPr>
      <w:r w:rsidRPr="001C4A1E">
        <w:rPr>
          <w:rFonts w:cs="Arial"/>
          <w:b/>
          <w:sz w:val="22"/>
          <w:szCs w:val="22"/>
        </w:rPr>
        <w:t>COMEB:</w:t>
      </w:r>
      <w:r w:rsidRPr="001C4A1E">
        <w:rPr>
          <w:rFonts w:cs="Arial"/>
          <w:b/>
          <w:bCs/>
          <w:sz w:val="22"/>
          <w:szCs w:val="22"/>
        </w:rPr>
        <w:t xml:space="preserve"> </w:t>
      </w:r>
      <w:r w:rsidRPr="001C4A1E">
        <w:rPr>
          <w:rFonts w:cs="Arial"/>
          <w:sz w:val="22"/>
          <w:szCs w:val="22"/>
        </w:rPr>
        <w:t>Complejo Carcelario y Penitenciario Metropolitano  de</w:t>
      </w:r>
      <w:r w:rsidRPr="001C4A1E">
        <w:rPr>
          <w:rFonts w:cs="Arial"/>
          <w:b/>
          <w:bCs/>
          <w:sz w:val="22"/>
          <w:szCs w:val="22"/>
        </w:rPr>
        <w:t xml:space="preserve"> </w:t>
      </w:r>
      <w:r w:rsidRPr="001C4A1E">
        <w:rPr>
          <w:rFonts w:cs="Arial"/>
          <w:bCs/>
          <w:sz w:val="22"/>
          <w:szCs w:val="22"/>
        </w:rPr>
        <w:t>Bogotá.</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COPED:</w:t>
      </w:r>
      <w:r w:rsidRPr="001C4A1E">
        <w:rPr>
          <w:rFonts w:cs="Arial"/>
          <w:bCs/>
          <w:sz w:val="22"/>
          <w:szCs w:val="22"/>
        </w:rPr>
        <w:t xml:space="preserve"> Complejo Carcelario y Penitenciario de Pedregal.</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EC: </w:t>
      </w:r>
      <w:r w:rsidRPr="001C4A1E">
        <w:rPr>
          <w:rFonts w:cs="Arial"/>
          <w:bCs/>
          <w:sz w:val="22"/>
          <w:szCs w:val="22"/>
        </w:rPr>
        <w:t>Establecimiento Carcelario.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EP: </w:t>
      </w:r>
      <w:r w:rsidRPr="001C4A1E">
        <w:rPr>
          <w:rFonts w:cs="Arial"/>
          <w:bCs/>
          <w:sz w:val="22"/>
          <w:szCs w:val="22"/>
        </w:rPr>
        <w:t>Establecimiento Penitenciario.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EPC: </w:t>
      </w:r>
      <w:r w:rsidRPr="001C4A1E">
        <w:rPr>
          <w:rFonts w:cs="Arial"/>
          <w:bCs/>
          <w:sz w:val="22"/>
          <w:szCs w:val="22"/>
        </w:rPr>
        <w:t>Establecimiento Penitenciario y Carcelario.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EPMSC: </w:t>
      </w:r>
      <w:r w:rsidRPr="001C4A1E">
        <w:rPr>
          <w:rFonts w:cs="Arial"/>
          <w:bCs/>
          <w:sz w:val="22"/>
          <w:szCs w:val="22"/>
        </w:rPr>
        <w:t>Establecimiento Penitenciario de Mediana Seguridad y Carcelario.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ERE: </w:t>
      </w:r>
      <w:r w:rsidRPr="001C4A1E">
        <w:rPr>
          <w:rFonts w:cs="Arial"/>
          <w:bCs/>
          <w:sz w:val="22"/>
          <w:szCs w:val="22"/>
        </w:rPr>
        <w:t>Establecimiento de Reclusión Especial.</w:t>
      </w:r>
    </w:p>
    <w:p w:rsidR="001136C2" w:rsidRPr="001C4A1E" w:rsidRDefault="001136C2" w:rsidP="001136C2">
      <w:pPr>
        <w:rPr>
          <w:rFonts w:cs="Arial"/>
          <w:bCs/>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ERON: </w:t>
      </w:r>
      <w:r w:rsidRPr="001C4A1E">
        <w:rPr>
          <w:rFonts w:eastAsia="Arial Unicode MS" w:cs="Arial"/>
          <w:sz w:val="22"/>
          <w:szCs w:val="22"/>
        </w:rPr>
        <w:t>Establecimiento de Reclusión del Orden Nacional.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eastAsiaTheme="minorHAnsi" w:cs="Arial"/>
          <w:b/>
          <w:bCs/>
          <w:sz w:val="22"/>
          <w:szCs w:val="22"/>
          <w:lang w:val="es-ES"/>
        </w:rPr>
        <w:t xml:space="preserve">GPS: </w:t>
      </w:r>
      <w:r w:rsidRPr="001C4A1E">
        <w:rPr>
          <w:rFonts w:eastAsiaTheme="minorHAnsi" w:cs="Arial"/>
          <w:bCs/>
          <w:sz w:val="22"/>
          <w:szCs w:val="22"/>
          <w:lang w:val="es-ES"/>
        </w:rPr>
        <w:t>Sistema de Posicionamiento Global. Seguimiento activo en el  sistema de vigilancia electrónica ordenado por el juez.</w:t>
      </w:r>
    </w:p>
    <w:p w:rsidR="001136C2" w:rsidRPr="001C4A1E" w:rsidRDefault="001136C2" w:rsidP="001136C2">
      <w:pPr>
        <w:autoSpaceDE w:val="0"/>
        <w:autoSpaceDN w:val="0"/>
        <w:adjustRightInd w:val="0"/>
        <w:rPr>
          <w:rFonts w:eastAsiaTheme="minorHAnsi" w:cs="Arial"/>
          <w:bCs/>
          <w:sz w:val="22"/>
          <w:szCs w:val="22"/>
          <w:lang w:val="es-ES"/>
        </w:rPr>
      </w:pPr>
    </w:p>
    <w:p w:rsidR="001136C2" w:rsidRPr="001C4A1E" w:rsidRDefault="001136C2" w:rsidP="001136C2">
      <w:pPr>
        <w:rPr>
          <w:rFonts w:cs="Arial"/>
          <w:bCs/>
          <w:sz w:val="22"/>
          <w:szCs w:val="22"/>
        </w:rPr>
      </w:pPr>
      <w:r w:rsidRPr="001C4A1E">
        <w:rPr>
          <w:rFonts w:cs="Arial"/>
          <w:b/>
          <w:bCs/>
          <w:sz w:val="22"/>
          <w:szCs w:val="22"/>
        </w:rPr>
        <w:t xml:space="preserve">INPEC: </w:t>
      </w:r>
      <w:r w:rsidRPr="001C4A1E">
        <w:rPr>
          <w:rFonts w:cs="Arial"/>
          <w:bCs/>
          <w:sz w:val="22"/>
          <w:szCs w:val="22"/>
        </w:rPr>
        <w:t>Instituto Nacional Penitenciario y Carcelario.</w:t>
      </w:r>
    </w:p>
    <w:p w:rsidR="001136C2" w:rsidRPr="001C4A1E" w:rsidRDefault="001136C2" w:rsidP="001136C2">
      <w:pPr>
        <w:rPr>
          <w:rFonts w:cs="Arial"/>
          <w:bCs/>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IVIC: </w:t>
      </w:r>
      <w:r w:rsidRPr="001C4A1E">
        <w:rPr>
          <w:rFonts w:eastAsia="Arial Unicode MS" w:cs="Arial"/>
          <w:sz w:val="22"/>
          <w:szCs w:val="22"/>
        </w:rPr>
        <w:t>Instrumento de Valoración Integral de Condenados. Herramienta para la clasificación de los(as) internos</w:t>
      </w:r>
      <w:r w:rsidRPr="001C4A1E">
        <w:rPr>
          <w:rFonts w:cs="Arial"/>
          <w:sz w:val="22"/>
          <w:szCs w:val="22"/>
        </w:rPr>
        <w:t xml:space="preserve">(as) </w:t>
      </w:r>
      <w:r w:rsidRPr="001C4A1E">
        <w:rPr>
          <w:rFonts w:eastAsia="Arial Unicode MS" w:cs="Arial"/>
          <w:sz w:val="22"/>
          <w:szCs w:val="22"/>
        </w:rPr>
        <w:t xml:space="preserve"> condenados</w:t>
      </w:r>
      <w:r w:rsidRPr="001C4A1E">
        <w:rPr>
          <w:rFonts w:cs="Arial"/>
          <w:sz w:val="22"/>
          <w:szCs w:val="22"/>
        </w:rPr>
        <w:t>(as)</w:t>
      </w:r>
      <w:r w:rsidRPr="001C4A1E">
        <w:rPr>
          <w:rFonts w:eastAsia="Arial Unicode MS" w:cs="Arial"/>
          <w:sz w:val="22"/>
          <w:szCs w:val="22"/>
        </w:rPr>
        <w:t>, en fase de tratamiento.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JP: </w:t>
      </w:r>
      <w:r w:rsidRPr="001C4A1E">
        <w:rPr>
          <w:rFonts w:cs="Arial"/>
          <w:bCs/>
          <w:sz w:val="22"/>
          <w:szCs w:val="22"/>
        </w:rPr>
        <w:t>Establecimiento de Justicia y Paz.</w:t>
      </w:r>
    </w:p>
    <w:p w:rsidR="001136C2" w:rsidRPr="001C4A1E" w:rsidRDefault="001136C2" w:rsidP="001136C2">
      <w:pPr>
        <w:rPr>
          <w:rFonts w:cs="Arial"/>
          <w:bCs/>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NUI: </w:t>
      </w:r>
      <w:r w:rsidRPr="001C4A1E">
        <w:rPr>
          <w:rFonts w:eastAsia="Arial Unicode MS" w:cs="Arial"/>
          <w:sz w:val="22"/>
          <w:szCs w:val="22"/>
        </w:rPr>
        <w:t>Número Único de Identificación. Consecutivo asignado  a cada interno(a)  a nivel nacional por el sistema de información SISIPEC Este número será siempre el mismo sin importar que el interno(a) haya salido en libertad o sea trasladado a cualquier establecimiento de reclusión del INPEC.</w:t>
      </w:r>
    </w:p>
    <w:p w:rsidR="001136C2" w:rsidRPr="001C4A1E" w:rsidRDefault="001136C2" w:rsidP="001136C2">
      <w:pPr>
        <w:rPr>
          <w:rFonts w:cs="Arial"/>
          <w:bCs/>
          <w:sz w:val="22"/>
          <w:szCs w:val="22"/>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eastAsiaTheme="minorHAnsi" w:cs="Arial"/>
          <w:b/>
          <w:bCs/>
          <w:sz w:val="22"/>
          <w:szCs w:val="22"/>
          <w:lang w:val="es-ES"/>
        </w:rPr>
        <w:t xml:space="preserve">RF: </w:t>
      </w:r>
      <w:r w:rsidRPr="001C4A1E">
        <w:rPr>
          <w:rFonts w:eastAsiaTheme="minorHAnsi" w:cs="Arial"/>
          <w:bCs/>
          <w:sz w:val="22"/>
          <w:szCs w:val="22"/>
          <w:lang w:val="es-ES"/>
        </w:rPr>
        <w:t>Radio Frecuencia. Seguimiento pasivo en el sistema de vigilancia electrónica ordenado por el juez.</w:t>
      </w:r>
    </w:p>
    <w:p w:rsidR="001136C2" w:rsidRPr="001C4A1E" w:rsidRDefault="001136C2" w:rsidP="001136C2">
      <w:pPr>
        <w:autoSpaceDE w:val="0"/>
        <w:autoSpaceDN w:val="0"/>
        <w:adjustRightInd w:val="0"/>
        <w:rPr>
          <w:rFonts w:eastAsiaTheme="minorHAnsi" w:cs="Arial"/>
          <w:bCs/>
          <w:sz w:val="22"/>
          <w:szCs w:val="22"/>
          <w:lang w:val="es-ES"/>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eastAsiaTheme="minorHAnsi" w:cs="Arial"/>
          <w:b/>
          <w:bCs/>
          <w:sz w:val="22"/>
          <w:szCs w:val="22"/>
          <w:lang w:val="es-ES"/>
        </w:rPr>
        <w:lastRenderedPageBreak/>
        <w:t xml:space="preserve">RM: </w:t>
      </w:r>
      <w:r w:rsidRPr="001C4A1E">
        <w:rPr>
          <w:rFonts w:eastAsiaTheme="minorHAnsi" w:cs="Arial"/>
          <w:bCs/>
          <w:sz w:val="22"/>
          <w:szCs w:val="22"/>
          <w:lang w:val="es-ES"/>
        </w:rPr>
        <w:t>Reclusión de Mujeres.</w:t>
      </w:r>
    </w:p>
    <w:p w:rsidR="001136C2" w:rsidRPr="001C4A1E" w:rsidRDefault="001136C2" w:rsidP="001136C2">
      <w:pPr>
        <w:autoSpaceDE w:val="0"/>
        <w:autoSpaceDN w:val="0"/>
        <w:adjustRightInd w:val="0"/>
        <w:rPr>
          <w:rFonts w:eastAsiaTheme="minorHAnsi" w:cs="Arial"/>
          <w:bCs/>
          <w:sz w:val="22"/>
          <w:szCs w:val="22"/>
          <w:lang w:val="es-ES"/>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bCs/>
          <w:sz w:val="22"/>
          <w:szCs w:val="22"/>
        </w:rPr>
        <w:t>SISIPEC:</w:t>
      </w:r>
      <w:r w:rsidRPr="001C4A1E">
        <w:rPr>
          <w:rFonts w:eastAsia="Arial Unicode MS" w:cs="Arial"/>
          <w:sz w:val="22"/>
          <w:szCs w:val="22"/>
        </w:rPr>
        <w:t xml:space="preserve"> Sistematización Integral del Sistema Penitenciario y Carcelario, utilizado por el INPEC para el manejo de la información de la  población penitenciaria y carcelaria.  </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TEE:</w:t>
      </w:r>
      <w:r w:rsidRPr="001C4A1E">
        <w:rPr>
          <w:rFonts w:eastAsia="Arial Unicode MS" w:cs="Arial"/>
          <w:sz w:val="22"/>
          <w:szCs w:val="22"/>
        </w:rPr>
        <w:t xml:space="preserve"> Trabajo, Enseñanza y Estudio.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TD: </w:t>
      </w:r>
      <w:r w:rsidRPr="001C4A1E">
        <w:rPr>
          <w:rFonts w:eastAsia="Arial Unicode MS" w:cs="Arial"/>
          <w:sz w:val="22"/>
          <w:szCs w:val="22"/>
        </w:rPr>
        <w:t>número consecutivo de registro asignado en el Área de Dactiloscopia a cada interno(a) que ingresa al establecimiento de reclusión; este, a su vez, es el número que identifica al interno(a) del establecimiento.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UTE:</w:t>
      </w:r>
      <w:r w:rsidRPr="001C4A1E">
        <w:rPr>
          <w:rFonts w:eastAsia="Arial Unicode MS" w:cs="Arial"/>
          <w:sz w:val="22"/>
          <w:szCs w:val="22"/>
        </w:rPr>
        <w:t xml:space="preserve"> Unidad de Tratamiento Especial.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rPr>
          <w:rFonts w:eastAsia="Arial Unicode MS" w:cs="Arial"/>
          <w:b/>
          <w:sz w:val="22"/>
          <w:szCs w:val="22"/>
          <w:lang w:eastAsia="en-US"/>
        </w:rPr>
      </w:pPr>
      <w:r w:rsidRPr="001C4A1E">
        <w:rPr>
          <w:rFonts w:eastAsia="Arial Unicode MS" w:cs="Arial"/>
          <w:b/>
          <w:sz w:val="22"/>
          <w:szCs w:val="22"/>
          <w:lang w:eastAsia="en-US"/>
        </w:rPr>
        <w:br w:type="page"/>
      </w:r>
    </w:p>
    <w:p w:rsidR="001136C2" w:rsidRPr="001C4A1E" w:rsidRDefault="001136C2" w:rsidP="001136C2">
      <w:pPr>
        <w:autoSpaceDE w:val="0"/>
        <w:autoSpaceDN w:val="0"/>
        <w:adjustRightInd w:val="0"/>
        <w:rPr>
          <w:rFonts w:eastAsia="Arial Unicode MS" w:cs="Arial"/>
          <w:b/>
          <w:sz w:val="22"/>
          <w:szCs w:val="22"/>
          <w:lang w:eastAsia="en-US"/>
        </w:rPr>
      </w:pPr>
      <w:r w:rsidRPr="001C4A1E">
        <w:rPr>
          <w:rFonts w:eastAsia="Arial Unicode MS" w:cs="Arial"/>
          <w:b/>
          <w:sz w:val="22"/>
          <w:szCs w:val="22"/>
          <w:lang w:eastAsia="en-US"/>
        </w:rPr>
        <w:lastRenderedPageBreak/>
        <w:t>Glosario penitenciario y carcelario: general y de Colombia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sz w:val="22"/>
          <w:szCs w:val="22"/>
          <w:lang w:eastAsia="en-US"/>
        </w:rPr>
        <w:t xml:space="preserve">Este  glosario tiene por objeto facilitar la comprensión de los contenidos del documento por parte de los lectores  y familiarizarlos con esta terminología de carácter jurídico  y técnico extraída de la legislación internacional, nacional, de estudios del campo penitenciario y carcelario y algunos de ellos acordados por el talento humano del INPEC para el manejo de la política para las personas privadas de la libertad.  En cada caso se hace la precisión sobre las fuentes correspondientes. </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b/>
          <w:sz w:val="22"/>
          <w:szCs w:val="22"/>
          <w:lang w:eastAsia="en-US"/>
        </w:rPr>
      </w:pPr>
      <w:r w:rsidRPr="001C4A1E">
        <w:rPr>
          <w:rFonts w:eastAsia="Arial Unicode MS" w:cs="Arial"/>
          <w:b/>
          <w:sz w:val="22"/>
          <w:szCs w:val="22"/>
          <w:lang w:eastAsia="en-US"/>
        </w:rPr>
        <w:t>Glosario general</w:t>
      </w:r>
    </w:p>
    <w:p w:rsidR="001136C2" w:rsidRPr="001C4A1E" w:rsidRDefault="001136C2" w:rsidP="001136C2">
      <w:pPr>
        <w:autoSpaceDE w:val="0"/>
        <w:autoSpaceDN w:val="0"/>
        <w:adjustRightInd w:val="0"/>
        <w:rPr>
          <w:rFonts w:eastAsia="Arial Unicode MS" w:cs="Arial"/>
          <w:b/>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Asistencia: </w:t>
      </w:r>
      <w:r w:rsidRPr="001C4A1E">
        <w:rPr>
          <w:rFonts w:eastAsia="Arial Unicode MS" w:cs="Arial"/>
          <w:sz w:val="22"/>
          <w:szCs w:val="22"/>
          <w:lang w:eastAsia="en-US"/>
        </w:rPr>
        <w:t>labor de acompañamiento y apoyo que se presta a las personas privadas de la libertad,</w:t>
      </w:r>
      <w:r w:rsidRPr="001C4A1E">
        <w:rPr>
          <w:rFonts w:eastAsia="Arial Unicode MS" w:cs="Arial"/>
          <w:b/>
          <w:sz w:val="22"/>
          <w:szCs w:val="22"/>
          <w:lang w:eastAsia="en-US"/>
        </w:rPr>
        <w:t xml:space="preserve"> </w:t>
      </w:r>
      <w:r w:rsidRPr="001C4A1E">
        <w:rPr>
          <w:rFonts w:eastAsia="Arial Unicode MS" w:cs="Arial"/>
          <w:sz w:val="22"/>
          <w:szCs w:val="22"/>
          <w:lang w:eastAsia="en-US"/>
        </w:rPr>
        <w:t>dentro del sistema, como parte del proceso de resocialización con personal técnico o profesional multidisciplinario. Esencialmente tiene un enfoque de asistencia social, espiritual o jurídica el cual  difiere de la intervención.</w:t>
      </w:r>
    </w:p>
    <w:p w:rsidR="001136C2" w:rsidRPr="001C4A1E" w:rsidRDefault="001136C2" w:rsidP="001136C2">
      <w:pPr>
        <w:rPr>
          <w:rFont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color w:val="000000" w:themeColor="text1"/>
          <w:sz w:val="22"/>
          <w:szCs w:val="22"/>
        </w:rPr>
        <w:t xml:space="preserve">Capacidad: </w:t>
      </w:r>
      <w:r w:rsidRPr="001C4A1E">
        <w:rPr>
          <w:rFonts w:eastAsia="Arial Unicode MS" w:cs="Arial"/>
          <w:sz w:val="22"/>
          <w:szCs w:val="22"/>
        </w:rPr>
        <w:t>genéricamente es la extensión, espacio o posibilidad que tiene un ERON para albergar determinado número de personas privadas de la libertad. La capacidad de un ERON se ha equiparado a la disponibilidad de camas-camarotes para que los privados de la libertad pernocten en celdas. Se encuentra inmerso en la definición el aspecto de infraestructura de los ERON.</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i/>
          <w:color w:val="FF0000"/>
          <w:sz w:val="22"/>
          <w:szCs w:val="22"/>
        </w:rPr>
      </w:pPr>
      <w:r w:rsidRPr="001C4A1E">
        <w:rPr>
          <w:rFonts w:eastAsia="Arial Unicode MS" w:cs="Arial"/>
          <w:b/>
          <w:sz w:val="22"/>
          <w:szCs w:val="22"/>
        </w:rPr>
        <w:t xml:space="preserve">Cárcel: </w:t>
      </w:r>
      <w:r w:rsidRPr="001C4A1E">
        <w:rPr>
          <w:rFonts w:eastAsia="Arial Unicode MS" w:cs="Arial"/>
          <w:sz w:val="22"/>
          <w:szCs w:val="22"/>
        </w:rPr>
        <w:t>establecimientos de detención preventiva, previstos exclusivamente para retención y vigilancia de sindicado.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Condena condicional: </w:t>
      </w:r>
      <w:r w:rsidRPr="001C4A1E">
        <w:rPr>
          <w:rFonts w:eastAsia="Arial Unicode MS" w:cs="Arial"/>
          <w:sz w:val="22"/>
          <w:szCs w:val="22"/>
        </w:rPr>
        <w:t>beneficio de no cumplir una condena  privativa de la libertad,  que se concede a quienes delinquen por primera vez, y si no delinquen de nuevo dentro de un cierto plazo.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pStyle w:val="Textocomentario"/>
        <w:jc w:val="both"/>
        <w:rPr>
          <w:rFonts w:ascii="Arial" w:eastAsia="Arial Unicode MS" w:hAnsi="Arial" w:cs="Arial"/>
          <w:sz w:val="22"/>
          <w:szCs w:val="22"/>
        </w:rPr>
      </w:pPr>
      <w:r w:rsidRPr="001C4A1E">
        <w:rPr>
          <w:rFonts w:ascii="Arial" w:eastAsia="Arial Unicode MS" w:hAnsi="Arial" w:cs="Arial"/>
          <w:b/>
          <w:sz w:val="22"/>
          <w:szCs w:val="22"/>
        </w:rPr>
        <w:t xml:space="preserve">Conducta punible: </w:t>
      </w:r>
      <w:r w:rsidRPr="001C4A1E">
        <w:rPr>
          <w:rFonts w:ascii="Arial" w:eastAsia="Arial Unicode MS" w:hAnsi="Arial" w:cs="Arial"/>
          <w:sz w:val="22"/>
          <w:szCs w:val="22"/>
        </w:rPr>
        <w:t>por mandato legal contenido en el Código Penal, para que una conducta sea punible se requiere que sea típica, antijurídica y culpable, en tratándose de imputables. Para que la conducta del inimputable sea punible se requiere que sea típica, antijurídica y se constate la inexistencia de causales de ausencia de responsabilidad. La conducta punible tiene las modalidades: dolosa, culposa y preterintencional.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Conmutación de penas: </w:t>
      </w:r>
      <w:r w:rsidRPr="001C4A1E">
        <w:rPr>
          <w:rFonts w:eastAsia="Arial Unicode MS" w:cs="Arial"/>
          <w:sz w:val="22"/>
          <w:szCs w:val="22"/>
        </w:rPr>
        <w:t>cambio de una pena por otra, ordenada por autoridad competente con el fin de favorecer al condenado. Se recomienda no mixturar conmutación de la pena con indulto, debido a que hay indulto y amnistía, definiendo indulto como una causa de extinción de la ley penal que supone el perdón de la pena. La persona continúa siendo culpable, pero se le ha perdonado el cumplimiento de la pena. La amnistía supone el perdón del delito.</w:t>
      </w:r>
    </w:p>
    <w:p w:rsidR="001136C2" w:rsidRDefault="001136C2" w:rsidP="001136C2">
      <w:pPr>
        <w:autoSpaceDE w:val="0"/>
        <w:autoSpaceDN w:val="0"/>
        <w:adjustRightInd w:val="0"/>
        <w:rPr>
          <w:rFonts w:cs="Arial"/>
          <w:b/>
          <w:bCs/>
          <w:color w:val="000000" w:themeColor="text1"/>
          <w:sz w:val="22"/>
          <w:szCs w:val="22"/>
          <w:highlight w:val="green"/>
          <w:lang w:val="es-ES"/>
        </w:rPr>
      </w:pPr>
    </w:p>
    <w:p w:rsidR="001136C2" w:rsidRPr="001C4A1E" w:rsidRDefault="001136C2" w:rsidP="001136C2">
      <w:pPr>
        <w:pStyle w:val="Textocomentario"/>
        <w:jc w:val="both"/>
        <w:rPr>
          <w:rFonts w:ascii="Arial" w:eastAsia="Arial Unicode MS" w:hAnsi="Arial" w:cs="Arial"/>
          <w:sz w:val="22"/>
          <w:szCs w:val="22"/>
        </w:rPr>
      </w:pPr>
      <w:r w:rsidRPr="001C4A1E">
        <w:rPr>
          <w:rFonts w:ascii="Arial" w:eastAsia="Arial Unicode MS" w:hAnsi="Arial" w:cs="Arial"/>
          <w:b/>
          <w:sz w:val="22"/>
          <w:szCs w:val="22"/>
        </w:rPr>
        <w:t xml:space="preserve">Dactiloscopia: </w:t>
      </w:r>
      <w:r w:rsidRPr="001C4A1E">
        <w:rPr>
          <w:rFonts w:ascii="Arial" w:eastAsia="Arial Unicode MS" w:hAnsi="Arial" w:cs="Arial"/>
          <w:sz w:val="22"/>
          <w:szCs w:val="22"/>
        </w:rPr>
        <w:t xml:space="preserve">rama de la </w:t>
      </w:r>
      <w:proofErr w:type="spellStart"/>
      <w:r w:rsidRPr="001C4A1E">
        <w:rPr>
          <w:rFonts w:ascii="Arial" w:eastAsia="Arial Unicode MS" w:hAnsi="Arial" w:cs="Arial"/>
          <w:sz w:val="22"/>
          <w:szCs w:val="22"/>
        </w:rPr>
        <w:t>Lofoscopia</w:t>
      </w:r>
      <w:proofErr w:type="spellEnd"/>
      <w:r w:rsidRPr="001C4A1E">
        <w:rPr>
          <w:rFonts w:ascii="Arial" w:eastAsia="Arial Unicode MS" w:hAnsi="Arial" w:cs="Arial"/>
          <w:sz w:val="22"/>
          <w:szCs w:val="22"/>
        </w:rPr>
        <w:t xml:space="preserve"> encargada del estudio, clasificación, archivo y recuperación de las impresiones dactilares que aparecen en las falanges distales de los dedos de las manos, se reconoce y constituye por ser la ciencia más conocida y aplicada con fines de identificación. </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lastRenderedPageBreak/>
        <w:t xml:space="preserve">Delito culposo: </w:t>
      </w:r>
      <w:r w:rsidRPr="001C4A1E">
        <w:rPr>
          <w:rFonts w:eastAsia="Arial Unicode MS" w:cs="Arial"/>
          <w:sz w:val="22"/>
          <w:szCs w:val="22"/>
        </w:rPr>
        <w:t>aquel cuyo resultado típico es producto de la infracción al deber objetivo de cuidado y que el agente debió haberlo previsto por ser previsible, o habiéndolo previsto confió en poder evitarlo.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pStyle w:val="Textocomentario"/>
        <w:jc w:val="both"/>
        <w:rPr>
          <w:rFonts w:ascii="Arial" w:eastAsia="Arial Unicode MS" w:hAnsi="Arial" w:cs="Arial"/>
          <w:sz w:val="22"/>
          <w:szCs w:val="22"/>
        </w:rPr>
      </w:pPr>
      <w:r w:rsidRPr="001C4A1E">
        <w:rPr>
          <w:rFonts w:ascii="Arial" w:eastAsia="Arial Unicode MS" w:hAnsi="Arial" w:cs="Arial"/>
          <w:b/>
          <w:sz w:val="22"/>
          <w:szCs w:val="22"/>
        </w:rPr>
        <w:t xml:space="preserve">Delito doloso: </w:t>
      </w:r>
      <w:r w:rsidRPr="001C4A1E">
        <w:rPr>
          <w:rFonts w:ascii="Arial" w:eastAsia="Arial Unicode MS" w:hAnsi="Arial" w:cs="Arial"/>
          <w:sz w:val="22"/>
          <w:szCs w:val="22"/>
        </w:rPr>
        <w:t>aquel que sobreviene cuando el agente conoce los hechos constitutivos de la infracció</w:t>
      </w:r>
      <w:r w:rsidR="001C4A1E">
        <w:rPr>
          <w:rFonts w:ascii="Arial" w:eastAsia="Arial Unicode MS" w:hAnsi="Arial" w:cs="Arial"/>
          <w:sz w:val="22"/>
          <w:szCs w:val="22"/>
        </w:rPr>
        <w:t>n penal y quiere su realización,</w:t>
      </w:r>
      <w:r w:rsidRPr="001C4A1E">
        <w:rPr>
          <w:rFonts w:ascii="Arial" w:eastAsia="Arial Unicode MS" w:hAnsi="Arial" w:cs="Arial"/>
          <w:sz w:val="22"/>
          <w:szCs w:val="22"/>
        </w:rPr>
        <w:t xml:space="preserve"> </w:t>
      </w:r>
      <w:r w:rsidR="001C4A1E">
        <w:rPr>
          <w:rFonts w:ascii="Arial" w:eastAsia="Arial Unicode MS" w:hAnsi="Arial" w:cs="Arial"/>
          <w:sz w:val="22"/>
          <w:szCs w:val="22"/>
        </w:rPr>
        <w:t>o</w:t>
      </w:r>
      <w:r w:rsidRPr="001C4A1E">
        <w:rPr>
          <w:rFonts w:ascii="Arial" w:eastAsia="Arial Unicode MS" w:hAnsi="Arial" w:cs="Arial"/>
          <w:sz w:val="22"/>
          <w:szCs w:val="22"/>
        </w:rPr>
        <w:t xml:space="preserve"> cuando la realización de la acción penal ha sido prevista como probable pero su no producción se deja librada deja al azar.</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b/>
          <w:sz w:val="22"/>
          <w:szCs w:val="22"/>
        </w:rPr>
      </w:pPr>
      <w:r w:rsidRPr="001C4A1E">
        <w:rPr>
          <w:rFonts w:eastAsia="Arial Unicode MS" w:cs="Arial"/>
          <w:b/>
          <w:sz w:val="22"/>
          <w:szCs w:val="22"/>
        </w:rPr>
        <w:t xml:space="preserve">Desmovilización: </w:t>
      </w:r>
      <w:r w:rsidRPr="001C4A1E">
        <w:rPr>
          <w:rFonts w:eastAsia="Arial Unicode MS" w:cs="Arial"/>
          <w:sz w:val="22"/>
          <w:szCs w:val="22"/>
        </w:rPr>
        <w:t>acto individual o colectivo de dejar las armas y abandonar el grupo armado organizado al margen de la ley mediante realización ante autoridad competente.</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cs="Arial"/>
          <w:sz w:val="22"/>
          <w:szCs w:val="22"/>
        </w:rPr>
      </w:pPr>
      <w:r w:rsidRPr="001C4A1E">
        <w:rPr>
          <w:rFonts w:eastAsia="Arial Unicode MS" w:cs="Arial"/>
          <w:b/>
          <w:sz w:val="22"/>
          <w:szCs w:val="22"/>
        </w:rPr>
        <w:t xml:space="preserve">Detención: </w:t>
      </w:r>
      <w:r w:rsidRPr="001C4A1E">
        <w:rPr>
          <w:rFonts w:eastAsia="Arial Unicode MS" w:cs="Arial"/>
          <w:color w:val="000000" w:themeColor="text1"/>
          <w:sz w:val="22"/>
          <w:szCs w:val="22"/>
        </w:rPr>
        <w:t>es la privación de la libertad personal por orden judicial.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pStyle w:val="Textocomentario"/>
        <w:jc w:val="both"/>
        <w:rPr>
          <w:rFonts w:ascii="Arial" w:hAnsi="Arial" w:cs="Arial"/>
          <w:sz w:val="22"/>
          <w:szCs w:val="22"/>
        </w:rPr>
      </w:pPr>
      <w:r w:rsidRPr="001C4A1E">
        <w:rPr>
          <w:rFonts w:ascii="Arial" w:eastAsia="Arial Unicode MS" w:hAnsi="Arial" w:cs="Arial"/>
          <w:b/>
          <w:color w:val="000000" w:themeColor="text1"/>
          <w:sz w:val="22"/>
          <w:szCs w:val="22"/>
        </w:rPr>
        <w:t>Detención domiciliaria:</w:t>
      </w:r>
      <w:r w:rsidRPr="001C4A1E">
        <w:rPr>
          <w:rFonts w:ascii="Arial" w:eastAsia="Arial Unicode MS" w:hAnsi="Arial" w:cs="Arial"/>
          <w:color w:val="000000" w:themeColor="text1"/>
          <w:sz w:val="22"/>
          <w:szCs w:val="22"/>
        </w:rPr>
        <w:t xml:space="preserve"> medida sustitutiva de la detención </w:t>
      </w:r>
      <w:proofErr w:type="spellStart"/>
      <w:r w:rsidRPr="001C4A1E">
        <w:rPr>
          <w:rFonts w:ascii="Arial" w:eastAsia="Arial Unicode MS" w:hAnsi="Arial" w:cs="Arial"/>
          <w:color w:val="000000" w:themeColor="text1"/>
          <w:sz w:val="22"/>
          <w:szCs w:val="22"/>
        </w:rPr>
        <w:t>precautelativa</w:t>
      </w:r>
      <w:proofErr w:type="spellEnd"/>
      <w:r w:rsidRPr="001C4A1E">
        <w:rPr>
          <w:rFonts w:ascii="Arial" w:eastAsia="Arial Unicode MS" w:hAnsi="Arial" w:cs="Arial"/>
          <w:color w:val="000000" w:themeColor="text1"/>
          <w:sz w:val="22"/>
          <w:szCs w:val="22"/>
        </w:rPr>
        <w:t>, consistente en ejecutarla en el domicilio, residencia o morada del sindicado, quien debe cumplir con obligaciones determinadas, y previa caución y suscripción de diligencia de compromiso.</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Establecimiento de reclusión:</w:t>
      </w:r>
      <w:r w:rsidRPr="001C4A1E">
        <w:rPr>
          <w:rFonts w:eastAsia="Arial Unicode MS" w:cs="Arial"/>
          <w:sz w:val="22"/>
          <w:szCs w:val="22"/>
        </w:rPr>
        <w:t xml:space="preserve"> denominación genérica para alojar a infractores de la ley penal.</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color w:val="C00000"/>
          <w:sz w:val="22"/>
          <w:szCs w:val="22"/>
        </w:rPr>
      </w:pPr>
      <w:r w:rsidRPr="001C4A1E">
        <w:rPr>
          <w:rFonts w:eastAsia="Arial Unicode MS" w:cs="Arial"/>
          <w:b/>
          <w:color w:val="000000" w:themeColor="text1"/>
          <w:sz w:val="22"/>
          <w:szCs w:val="22"/>
        </w:rPr>
        <w:t>Hacinamiento:</w:t>
      </w:r>
      <w:r w:rsidRPr="001C4A1E">
        <w:rPr>
          <w:rFonts w:eastAsia="Arial Unicode MS" w:cs="Arial"/>
          <w:color w:val="000000" w:themeColor="text1"/>
          <w:sz w:val="22"/>
          <w:szCs w:val="22"/>
        </w:rPr>
        <w:t xml:space="preserve"> cantidad de personas privadas de la libertad en un espacio o centro de reclusión determinado en número superior a la capacidad del mismo.</w:t>
      </w:r>
    </w:p>
    <w:p w:rsidR="001136C2" w:rsidRPr="001C4A1E" w:rsidRDefault="001136C2" w:rsidP="001136C2">
      <w:pPr>
        <w:autoSpaceDE w:val="0"/>
        <w:autoSpaceDN w:val="0"/>
        <w:adjustRightInd w:val="0"/>
        <w:rPr>
          <w:rFonts w:eastAsia="Arial Unicode MS" w:cs="Arial"/>
          <w:color w:val="C00000"/>
          <w:sz w:val="22"/>
          <w:szCs w:val="22"/>
        </w:rPr>
      </w:pPr>
    </w:p>
    <w:p w:rsidR="001136C2" w:rsidRPr="001C4A1E" w:rsidRDefault="001136C2" w:rsidP="001136C2">
      <w:pPr>
        <w:autoSpaceDE w:val="0"/>
        <w:autoSpaceDN w:val="0"/>
        <w:adjustRightInd w:val="0"/>
        <w:rPr>
          <w:rFonts w:eastAsia="Arial Unicode MS" w:cs="Arial"/>
          <w:color w:val="000000" w:themeColor="text1"/>
          <w:sz w:val="22"/>
          <w:szCs w:val="22"/>
        </w:rPr>
      </w:pPr>
      <w:r w:rsidRPr="001C4A1E">
        <w:rPr>
          <w:rFonts w:eastAsia="Arial Unicode MS" w:cs="Arial"/>
          <w:b/>
          <w:color w:val="000000" w:themeColor="text1"/>
          <w:sz w:val="22"/>
          <w:szCs w:val="22"/>
        </w:rPr>
        <w:t xml:space="preserve">Inspección ocular: </w:t>
      </w:r>
      <w:r w:rsidRPr="001C4A1E">
        <w:rPr>
          <w:rFonts w:eastAsia="Arial Unicode MS" w:cs="Arial"/>
          <w:color w:val="000000" w:themeColor="text1"/>
          <w:sz w:val="22"/>
          <w:szCs w:val="22"/>
        </w:rPr>
        <w:t>examen de reconocimiento, registro, verificación, revisión, comprobación inmediata, realizada no sólo con el sentido de la vista, sino también con el olfato, el tacto, etc. Es un acto definitivo y no reproducible, que se realiza en el lugar donde se cometió un hecho delictivo.</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color w:val="000000" w:themeColor="text1"/>
          <w:sz w:val="22"/>
          <w:szCs w:val="22"/>
        </w:rPr>
        <w:t>Interno</w:t>
      </w:r>
      <w:r w:rsidRPr="001C4A1E">
        <w:rPr>
          <w:rFonts w:eastAsia="Arial Unicode MS" w:cs="Arial"/>
          <w:color w:val="000000" w:themeColor="text1"/>
          <w:sz w:val="22"/>
          <w:szCs w:val="22"/>
        </w:rPr>
        <w:t>(a)</w:t>
      </w:r>
      <w:r w:rsidRPr="001C4A1E">
        <w:rPr>
          <w:rFonts w:eastAsia="Arial Unicode MS" w:cs="Arial"/>
          <w:b/>
          <w:color w:val="000000" w:themeColor="text1"/>
          <w:sz w:val="22"/>
          <w:szCs w:val="22"/>
        </w:rPr>
        <w:t>, preso</w:t>
      </w:r>
      <w:r w:rsidRPr="001C4A1E">
        <w:rPr>
          <w:rFonts w:eastAsia="Arial Unicode MS" w:cs="Arial"/>
          <w:color w:val="000000" w:themeColor="text1"/>
          <w:sz w:val="22"/>
          <w:szCs w:val="22"/>
        </w:rPr>
        <w:t>(a)</w:t>
      </w:r>
      <w:r w:rsidRPr="001C4A1E">
        <w:rPr>
          <w:rFonts w:eastAsia="Arial Unicode MS" w:cs="Arial"/>
          <w:b/>
          <w:color w:val="000000" w:themeColor="text1"/>
          <w:sz w:val="22"/>
          <w:szCs w:val="22"/>
        </w:rPr>
        <w:t>, recluso</w:t>
      </w:r>
      <w:r w:rsidRPr="001C4A1E">
        <w:rPr>
          <w:rFonts w:eastAsia="Arial Unicode MS" w:cs="Arial"/>
          <w:color w:val="000000" w:themeColor="text1"/>
          <w:sz w:val="22"/>
          <w:szCs w:val="22"/>
        </w:rPr>
        <w:t>(a)</w:t>
      </w:r>
      <w:r w:rsidRPr="001C4A1E">
        <w:rPr>
          <w:rFonts w:eastAsia="Arial Unicode MS" w:cs="Arial"/>
          <w:b/>
          <w:color w:val="000000" w:themeColor="text1"/>
          <w:sz w:val="22"/>
          <w:szCs w:val="22"/>
        </w:rPr>
        <w:t>, reo(a):</w:t>
      </w:r>
      <w:r w:rsidRPr="001C4A1E">
        <w:rPr>
          <w:rFonts w:eastAsia="Arial Unicode MS" w:cs="Arial"/>
          <w:color w:val="000000" w:themeColor="text1"/>
          <w:sz w:val="22"/>
          <w:szCs w:val="22"/>
        </w:rPr>
        <w:t xml:space="preserve"> </w:t>
      </w:r>
      <w:r w:rsidRPr="001C4A1E">
        <w:rPr>
          <w:rFonts w:eastAsia="Arial Unicode MS" w:cs="Arial"/>
          <w:sz w:val="22"/>
          <w:szCs w:val="22"/>
        </w:rPr>
        <w:t>persona privada de la libertad, por imposición de una medida de aseguramiento o una pena privativa de la libertad.</w:t>
      </w:r>
    </w:p>
    <w:p w:rsidR="001136C2" w:rsidRPr="001C4A1E" w:rsidRDefault="001136C2" w:rsidP="001136C2">
      <w:pPr>
        <w:rPr>
          <w:rFonts w:eastAsia="Arial Unicode MS" w:cs="Arial"/>
          <w:sz w:val="22"/>
          <w:szCs w:val="22"/>
          <w:lang w:eastAsia="en-US"/>
        </w:rPr>
      </w:pPr>
    </w:p>
    <w:p w:rsidR="001136C2" w:rsidRPr="001C4A1E" w:rsidRDefault="001136C2" w:rsidP="001136C2">
      <w:pPr>
        <w:rPr>
          <w:rFonts w:cs="Arial"/>
          <w:bCs/>
          <w:sz w:val="22"/>
          <w:szCs w:val="22"/>
        </w:rPr>
      </w:pPr>
      <w:r w:rsidRPr="001C4A1E">
        <w:rPr>
          <w:rFonts w:cs="Arial"/>
          <w:b/>
          <w:bCs/>
          <w:sz w:val="22"/>
          <w:szCs w:val="22"/>
        </w:rPr>
        <w:t xml:space="preserve">Pabellón: </w:t>
      </w:r>
      <w:r w:rsidRPr="001C4A1E">
        <w:rPr>
          <w:rFonts w:cs="Arial"/>
          <w:bCs/>
          <w:sz w:val="22"/>
          <w:szCs w:val="22"/>
        </w:rPr>
        <w:t>área interna del centro de reclusión destinada para alojamiento de internos</w:t>
      </w:r>
      <w:r w:rsidRPr="001C4A1E">
        <w:rPr>
          <w:rFonts w:cs="Arial"/>
          <w:sz w:val="22"/>
          <w:szCs w:val="22"/>
        </w:rPr>
        <w:t>(as)</w:t>
      </w:r>
      <w:r w:rsidRPr="001C4A1E">
        <w:rPr>
          <w:rFonts w:cs="Arial"/>
          <w:bCs/>
          <w:sz w:val="22"/>
          <w:szCs w:val="22"/>
        </w:rPr>
        <w:t>.</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Pasillo: </w:t>
      </w:r>
      <w:r w:rsidRPr="001C4A1E">
        <w:rPr>
          <w:rFonts w:cs="Arial"/>
          <w:bCs/>
          <w:sz w:val="22"/>
          <w:szCs w:val="22"/>
        </w:rPr>
        <w:t>área de desplazamiento  dentro de un pabellón.</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Patio: </w:t>
      </w:r>
      <w:r w:rsidRPr="001C4A1E">
        <w:rPr>
          <w:rFonts w:cs="Arial"/>
          <w:bCs/>
          <w:sz w:val="22"/>
          <w:szCs w:val="22"/>
        </w:rPr>
        <w:t>área para desarrollar actividades recreativas y de descanso.</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Penitenciaría:</w:t>
      </w:r>
      <w:r w:rsidRPr="001C4A1E">
        <w:rPr>
          <w:rFonts w:cs="Arial"/>
          <w:bCs/>
          <w:sz w:val="22"/>
          <w:szCs w:val="22"/>
        </w:rPr>
        <w:t xml:space="preserve"> establecimientos destinados a la reclusión de condenados y en las cuales se ejecuta la pena de prisión, mediante un sistema gradual y progresivo para el tratamiento de los internos.  </w:t>
      </w:r>
    </w:p>
    <w:p w:rsidR="001136C2" w:rsidRPr="001C4A1E" w:rsidRDefault="001136C2" w:rsidP="001136C2">
      <w:pPr>
        <w:rPr>
          <w:rFonts w:cs="Arial"/>
          <w:bCs/>
          <w:color w:val="000000" w:themeColor="text1"/>
          <w:sz w:val="22"/>
          <w:szCs w:val="22"/>
        </w:rPr>
      </w:pPr>
    </w:p>
    <w:p w:rsidR="001136C2" w:rsidRPr="001C4A1E" w:rsidRDefault="001136C2" w:rsidP="001136C2">
      <w:pPr>
        <w:rPr>
          <w:rFonts w:cs="Arial"/>
          <w:bCs/>
          <w:color w:val="000000" w:themeColor="text1"/>
          <w:sz w:val="22"/>
          <w:szCs w:val="22"/>
        </w:rPr>
      </w:pPr>
      <w:r w:rsidRPr="001C4A1E">
        <w:rPr>
          <w:rFonts w:cs="Arial"/>
          <w:b/>
          <w:bCs/>
          <w:color w:val="000000" w:themeColor="text1"/>
          <w:sz w:val="22"/>
          <w:szCs w:val="22"/>
        </w:rPr>
        <w:t xml:space="preserve">Población penitenciaria y carcelaria: </w:t>
      </w:r>
      <w:r w:rsidRPr="001C4A1E">
        <w:rPr>
          <w:rFonts w:cs="Arial"/>
          <w:bCs/>
          <w:color w:val="000000" w:themeColor="text1"/>
          <w:sz w:val="22"/>
          <w:szCs w:val="22"/>
        </w:rPr>
        <w:t>número de internos</w:t>
      </w:r>
      <w:r w:rsidRPr="001C4A1E">
        <w:rPr>
          <w:rFonts w:cs="Arial"/>
          <w:color w:val="000000" w:themeColor="text1"/>
          <w:sz w:val="22"/>
          <w:szCs w:val="22"/>
        </w:rPr>
        <w:t xml:space="preserve">(as) </w:t>
      </w:r>
      <w:r w:rsidRPr="001C4A1E">
        <w:rPr>
          <w:rFonts w:cs="Arial"/>
          <w:bCs/>
          <w:color w:val="000000" w:themeColor="text1"/>
          <w:sz w:val="22"/>
          <w:szCs w:val="22"/>
        </w:rPr>
        <w:t>sindicados</w:t>
      </w:r>
      <w:r w:rsidRPr="001C4A1E">
        <w:rPr>
          <w:rFonts w:eastAsia="Arial Unicode MS" w:cs="Arial"/>
          <w:color w:val="000000" w:themeColor="text1"/>
          <w:sz w:val="22"/>
          <w:szCs w:val="22"/>
        </w:rPr>
        <w:t>(as)</w:t>
      </w:r>
      <w:r w:rsidRPr="001C4A1E">
        <w:rPr>
          <w:rFonts w:cs="Arial"/>
          <w:bCs/>
          <w:color w:val="000000" w:themeColor="text1"/>
          <w:sz w:val="22"/>
          <w:szCs w:val="22"/>
        </w:rPr>
        <w:t xml:space="preserve"> y condenados</w:t>
      </w:r>
      <w:r w:rsidRPr="001C4A1E">
        <w:rPr>
          <w:rFonts w:eastAsia="Arial Unicode MS" w:cs="Arial"/>
          <w:color w:val="000000" w:themeColor="text1"/>
          <w:sz w:val="22"/>
          <w:szCs w:val="22"/>
        </w:rPr>
        <w:t>(as)</w:t>
      </w:r>
      <w:r w:rsidRPr="001C4A1E">
        <w:rPr>
          <w:rFonts w:cs="Arial"/>
          <w:bCs/>
          <w:color w:val="000000" w:themeColor="text1"/>
          <w:sz w:val="22"/>
          <w:szCs w:val="22"/>
        </w:rPr>
        <w:t xml:space="preserve"> detenidos</w:t>
      </w:r>
      <w:r w:rsidRPr="001C4A1E">
        <w:rPr>
          <w:rFonts w:eastAsia="Arial Unicode MS" w:cs="Arial"/>
          <w:color w:val="000000" w:themeColor="text1"/>
          <w:sz w:val="22"/>
          <w:szCs w:val="22"/>
        </w:rPr>
        <w:t>(as)</w:t>
      </w:r>
      <w:r w:rsidRPr="001C4A1E">
        <w:rPr>
          <w:rFonts w:cs="Arial"/>
          <w:bCs/>
          <w:color w:val="000000" w:themeColor="text1"/>
          <w:sz w:val="22"/>
          <w:szCs w:val="22"/>
        </w:rPr>
        <w:t xml:space="preserve"> en los centros de reclusión, ERON. </w:t>
      </w:r>
    </w:p>
    <w:p w:rsidR="001136C2" w:rsidRPr="001C4A1E" w:rsidRDefault="001136C2" w:rsidP="001136C2">
      <w:pPr>
        <w:rPr>
          <w:rFonts w:cs="Arial"/>
          <w:bCs/>
          <w:color w:val="000000" w:themeColor="text1"/>
          <w:sz w:val="22"/>
          <w:szCs w:val="22"/>
        </w:rPr>
      </w:pPr>
    </w:p>
    <w:p w:rsidR="001136C2" w:rsidRPr="001C4A1E" w:rsidRDefault="001136C2" w:rsidP="001136C2">
      <w:pPr>
        <w:autoSpaceDE w:val="0"/>
        <w:autoSpaceDN w:val="0"/>
        <w:adjustRightInd w:val="0"/>
        <w:rPr>
          <w:rFonts w:cs="Arial"/>
          <w:bCs/>
          <w:sz w:val="22"/>
          <w:szCs w:val="22"/>
        </w:rPr>
      </w:pPr>
      <w:r w:rsidRPr="001C4A1E">
        <w:rPr>
          <w:rFonts w:cs="Arial"/>
          <w:b/>
          <w:bCs/>
          <w:sz w:val="22"/>
          <w:szCs w:val="22"/>
        </w:rPr>
        <w:t xml:space="preserve">Población </w:t>
      </w:r>
      <w:proofErr w:type="spellStart"/>
      <w:r w:rsidRPr="001C4A1E">
        <w:rPr>
          <w:rFonts w:cs="Arial"/>
          <w:b/>
          <w:bCs/>
          <w:sz w:val="22"/>
          <w:szCs w:val="22"/>
        </w:rPr>
        <w:t>intramural</w:t>
      </w:r>
      <w:proofErr w:type="spellEnd"/>
      <w:r w:rsidRPr="001C4A1E">
        <w:rPr>
          <w:rFonts w:cs="Arial"/>
          <w:b/>
          <w:bCs/>
          <w:sz w:val="22"/>
          <w:szCs w:val="22"/>
        </w:rPr>
        <w:t>:</w:t>
      </w:r>
      <w:r w:rsidRPr="001C4A1E">
        <w:rPr>
          <w:rFonts w:cs="Arial"/>
          <w:bCs/>
          <w:sz w:val="22"/>
          <w:szCs w:val="22"/>
        </w:rPr>
        <w:t xml:space="preserve"> es la conformada por las personas internas en los establecimientos de reclusión condenadas o sindicadas.</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lastRenderedPageBreak/>
        <w:t xml:space="preserve">Política criminal: </w:t>
      </w:r>
      <w:r w:rsidRPr="001C4A1E">
        <w:rPr>
          <w:rFonts w:cs="Arial"/>
          <w:bCs/>
          <w:sz w:val="22"/>
          <w:szCs w:val="22"/>
        </w:rPr>
        <w:t>conjunto de lineamientos estratégicos  definidas por el Estado para enfrentar la criminalidad, especialmente, con un fin de prevención, represión y control.</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Prevención: </w:t>
      </w:r>
      <w:r w:rsidRPr="001C4A1E">
        <w:rPr>
          <w:rFonts w:cs="Arial"/>
          <w:bCs/>
          <w:sz w:val="22"/>
          <w:szCs w:val="22"/>
        </w:rPr>
        <w:t>anticiparse a la ocurrencia de riesgos de deterioro individual y colectivo, al actuar sobre el contexto social en que están inmersas las personas, centrando la atención en las potencialidades y capacidades antes que en sus creencias y debilidades.</w:t>
      </w:r>
    </w:p>
    <w:p w:rsidR="001136C2" w:rsidRPr="001C4A1E" w:rsidRDefault="001136C2" w:rsidP="001136C2">
      <w:pPr>
        <w:rPr>
          <w:rFonts w:cs="Arial"/>
          <w:bCs/>
          <w:sz w:val="22"/>
          <w:szCs w:val="22"/>
        </w:rPr>
      </w:pPr>
    </w:p>
    <w:p w:rsidR="001136C2" w:rsidRPr="001C4A1E" w:rsidRDefault="001136C2" w:rsidP="001136C2">
      <w:pPr>
        <w:rPr>
          <w:rFonts w:cs="Arial"/>
          <w:bCs/>
          <w:sz w:val="22"/>
          <w:szCs w:val="22"/>
        </w:rPr>
      </w:pPr>
      <w:r w:rsidRPr="001C4A1E">
        <w:rPr>
          <w:rFonts w:cs="Arial"/>
          <w:b/>
          <w:bCs/>
          <w:sz w:val="22"/>
          <w:szCs w:val="22"/>
        </w:rPr>
        <w:t xml:space="preserve">Prisión: </w:t>
      </w:r>
      <w:r w:rsidRPr="001C4A1E">
        <w:rPr>
          <w:rFonts w:cs="Arial"/>
          <w:bCs/>
          <w:sz w:val="22"/>
          <w:szCs w:val="22"/>
        </w:rPr>
        <w:t>modalidad de sanción a infractores de la ley penal, mediante la privación de la libertad.  Cárcel donde se encierra a los presos. Jurídicamente, la prisión difiere de la detención en que la primera opera para  las  personas condenadas, y la segunda es la medida de restricción  de los procesos.</w:t>
      </w:r>
    </w:p>
    <w:p w:rsidR="001136C2" w:rsidRPr="001C4A1E" w:rsidRDefault="001136C2" w:rsidP="001136C2">
      <w:pPr>
        <w:rPr>
          <w:rFonts w:eastAsia="Arial Unicode MS" w:cs="Arial"/>
          <w:sz w:val="22"/>
          <w:szCs w:val="22"/>
        </w:rPr>
      </w:pPr>
    </w:p>
    <w:p w:rsidR="001136C2" w:rsidRPr="001C4A1E" w:rsidRDefault="001136C2" w:rsidP="001136C2">
      <w:pPr>
        <w:rPr>
          <w:rFonts w:cs="Arial"/>
          <w:bCs/>
          <w:sz w:val="22"/>
          <w:szCs w:val="22"/>
        </w:rPr>
      </w:pPr>
      <w:r w:rsidRPr="001C4A1E">
        <w:rPr>
          <w:rFonts w:cs="Arial"/>
          <w:b/>
          <w:sz w:val="22"/>
          <w:szCs w:val="22"/>
        </w:rPr>
        <w:t>Prisión domiciliaria:</w:t>
      </w:r>
      <w:r w:rsidRPr="001C4A1E">
        <w:rPr>
          <w:rFonts w:cs="Arial"/>
          <w:bCs/>
          <w:sz w:val="22"/>
          <w:szCs w:val="22"/>
        </w:rPr>
        <w:t xml:space="preserve"> mecanismo sustitutivo de la ejecución de la pena en centro de reclusión. La ejecución de la pena privativa de la libertad se cumplirá en el lugar de residencia o morada del sentenciado(a), o en su defecto en el que el Juez determine. </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color w:val="000000" w:themeColor="text1"/>
          <w:sz w:val="22"/>
          <w:szCs w:val="22"/>
        </w:rPr>
      </w:pPr>
      <w:r w:rsidRPr="001C4A1E">
        <w:rPr>
          <w:rFonts w:eastAsia="Arial Unicode MS" w:cs="Arial"/>
          <w:b/>
          <w:color w:val="000000" w:themeColor="text1"/>
          <w:sz w:val="22"/>
          <w:szCs w:val="22"/>
        </w:rPr>
        <w:t>Rango de edad:</w:t>
      </w:r>
      <w:r w:rsidRPr="001C4A1E">
        <w:rPr>
          <w:rFonts w:eastAsia="Arial Unicode MS" w:cs="Arial"/>
          <w:color w:val="000000" w:themeColor="text1"/>
          <w:sz w:val="22"/>
          <w:szCs w:val="22"/>
        </w:rPr>
        <w:t xml:space="preserve"> variable que agrupa a una población dentro de un margen específico de edad de acuerdo a intervalos previamente establecidos. </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Readaptación: </w:t>
      </w:r>
      <w:r w:rsidRPr="001C4A1E">
        <w:rPr>
          <w:rFonts w:eastAsia="Arial Unicode MS" w:cs="Arial"/>
          <w:sz w:val="22"/>
          <w:szCs w:val="22"/>
        </w:rPr>
        <w:t>volver a adaptarse a las condiciones sociales establecidas. Exige justicia social para que la adaptación sea positiva. La técnica obedece a desarrollar conciencia cívica y social, mientras que el mayor obstáculo corresponde las disfunciones sociales y a la crisis de valores de cada persona.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Reclusión: </w:t>
      </w:r>
      <w:r w:rsidRPr="001C4A1E">
        <w:rPr>
          <w:rFonts w:eastAsia="Arial Unicode MS" w:cs="Arial"/>
          <w:sz w:val="22"/>
          <w:szCs w:val="22"/>
          <w:lang w:eastAsia="en-US"/>
        </w:rPr>
        <w:t>internamiento de personas privadas de la libertad.</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Rehabilitación: </w:t>
      </w:r>
      <w:r w:rsidRPr="001C4A1E">
        <w:rPr>
          <w:rFonts w:eastAsia="Arial Unicode MS" w:cs="Arial"/>
          <w:sz w:val="22"/>
          <w:szCs w:val="22"/>
          <w:lang w:eastAsia="en-US"/>
        </w:rPr>
        <w:t xml:space="preserve">técnica de tratamiento orientada a la recuperación de habilidades mediante el entrenamiento </w:t>
      </w:r>
      <w:proofErr w:type="spellStart"/>
      <w:r w:rsidRPr="001C4A1E">
        <w:rPr>
          <w:rFonts w:eastAsia="Arial Unicode MS" w:cs="Arial"/>
          <w:sz w:val="22"/>
          <w:szCs w:val="22"/>
          <w:lang w:eastAsia="en-US"/>
        </w:rPr>
        <w:t>aptitudinal</w:t>
      </w:r>
      <w:proofErr w:type="spellEnd"/>
      <w:r w:rsidRPr="001C4A1E">
        <w:rPr>
          <w:rFonts w:eastAsia="Arial Unicode MS" w:cs="Arial"/>
          <w:sz w:val="22"/>
          <w:szCs w:val="22"/>
          <w:lang w:eastAsia="en-US"/>
        </w:rPr>
        <w:t>.  Volver a ser hábil a aquel que dejó de serlo para la sociedad.</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Régimen penitenciario: </w:t>
      </w:r>
      <w:r w:rsidRPr="001C4A1E">
        <w:rPr>
          <w:rFonts w:eastAsia="Arial Unicode MS" w:cs="Arial"/>
          <w:sz w:val="22"/>
          <w:szCs w:val="22"/>
          <w:lang w:eastAsia="en-US"/>
        </w:rPr>
        <w:t>conjunto de medidas, normas, condiciones y modos en que se cumple la sanción penal.</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Reincidencia: </w:t>
      </w:r>
      <w:r w:rsidRPr="001C4A1E">
        <w:rPr>
          <w:rFonts w:eastAsia="Arial Unicode MS" w:cs="Arial"/>
          <w:sz w:val="22"/>
          <w:szCs w:val="22"/>
          <w:lang w:eastAsia="en-US"/>
        </w:rPr>
        <w:t xml:space="preserve">hace </w:t>
      </w:r>
      <w:r w:rsidRPr="001C4A1E">
        <w:rPr>
          <w:rFonts w:cs="Arial"/>
          <w:color w:val="000000"/>
          <w:sz w:val="22"/>
          <w:szCs w:val="22"/>
        </w:rPr>
        <w:t>referencia a aquellos individuos que, habiendo sido condenados, han vuelto a ser privados de la libertad o se les ha impuesto una pena en establecimientos penitenciarios.</w:t>
      </w:r>
      <w:r w:rsidRPr="001C4A1E">
        <w:rPr>
          <w:rFonts w:eastAsia="Arial Unicode MS" w:cs="Arial"/>
          <w:sz w:val="22"/>
          <w:szCs w:val="22"/>
          <w:lang w:eastAsia="en-US"/>
        </w:rPr>
        <w:t xml:space="preserve"> Se predica en el campo penitenciario de quien ha delinquido con anterioridad, incluso en repetidas ocasiones.</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Reinserción: </w:t>
      </w:r>
      <w:r w:rsidRPr="001C4A1E">
        <w:rPr>
          <w:rFonts w:eastAsia="Arial Unicode MS" w:cs="Arial"/>
          <w:sz w:val="22"/>
          <w:szCs w:val="22"/>
          <w:lang w:eastAsia="en-US"/>
        </w:rPr>
        <w:t>volver a una persona a una condición social de vida.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Reseña: </w:t>
      </w:r>
      <w:r w:rsidRPr="001C4A1E">
        <w:rPr>
          <w:rFonts w:eastAsia="Arial Unicode MS" w:cs="Arial"/>
          <w:sz w:val="22"/>
          <w:szCs w:val="22"/>
          <w:lang w:eastAsia="en-US"/>
        </w:rPr>
        <w:t>descripción y registro técnico de los datos, rasgos o cualidades sobresalientes de una persona.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Resocialización: </w:t>
      </w:r>
      <w:r w:rsidRPr="001C4A1E">
        <w:rPr>
          <w:rFonts w:eastAsia="Arial Unicode MS" w:cs="Arial"/>
          <w:sz w:val="22"/>
          <w:szCs w:val="22"/>
          <w:lang w:eastAsia="en-US"/>
        </w:rPr>
        <w:t>técnica de tratamiento clínico que pretende cambiar la conducta del interno. Volver a socializarse, lo que significa aprender las expectativas sociales e interiorizar normas de conducta. Resocializarse es volver a valer como ser social conforme  quiere la sociedad, esto implica reconocimiento.  La técnica que se maneja es el cambio de actitud y de valores. Se confunde con el cambio de delincuente en un buen interno(a).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lastRenderedPageBreak/>
        <w:t xml:space="preserve">Restricciones: </w:t>
      </w:r>
      <w:r w:rsidRPr="001C4A1E">
        <w:rPr>
          <w:rFonts w:eastAsia="Arial Unicode MS" w:cs="Arial"/>
          <w:sz w:val="22"/>
          <w:szCs w:val="22"/>
          <w:lang w:eastAsia="en-US"/>
        </w:rPr>
        <w:t>elementos utilizados en seguridad para limitar la movilidad de las personas privadas de la libertad.</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b/>
          <w:sz w:val="22"/>
          <w:szCs w:val="22"/>
          <w:lang w:eastAsia="en-US"/>
        </w:rPr>
      </w:pPr>
      <w:r w:rsidRPr="001C4A1E">
        <w:rPr>
          <w:rFonts w:eastAsia="Arial Unicode MS" w:cs="Arial"/>
          <w:b/>
          <w:sz w:val="22"/>
          <w:szCs w:val="22"/>
          <w:lang w:eastAsia="en-US"/>
        </w:rPr>
        <w:t xml:space="preserve">Seguridad penitenciaria y carcelaria: </w:t>
      </w:r>
      <w:r w:rsidRPr="001C4A1E">
        <w:rPr>
          <w:rFonts w:eastAsia="Arial Unicode MS" w:cs="Arial"/>
          <w:sz w:val="22"/>
          <w:szCs w:val="22"/>
          <w:lang w:eastAsia="en-US"/>
        </w:rPr>
        <w:t>conjunto de estrategias y dispositivos.  Orientación a la protección de la integridad de la persona reclusa por medio de cuatro componentes: i) Hábitat favorable, que incluye las instalaciones y el ambiente; ii) funcionarios éticos y profesionales: iii) coherencia normativa; y, iv) programas de atención y tratamiento.</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sz w:val="22"/>
          <w:szCs w:val="22"/>
          <w:lang w:eastAsia="en-US"/>
        </w:rPr>
      </w:pPr>
      <w:r w:rsidRPr="001C4A1E">
        <w:rPr>
          <w:rFonts w:eastAsia="Arial Unicode MS" w:cs="Arial"/>
          <w:b/>
          <w:sz w:val="22"/>
          <w:szCs w:val="22"/>
          <w:lang w:eastAsia="en-US"/>
        </w:rPr>
        <w:t xml:space="preserve">Sindicado(a): </w:t>
      </w:r>
      <w:r w:rsidRPr="001C4A1E">
        <w:rPr>
          <w:rFonts w:eastAsia="Arial Unicode MS" w:cs="Arial"/>
          <w:sz w:val="22"/>
          <w:szCs w:val="22"/>
          <w:lang w:eastAsia="en-US"/>
        </w:rPr>
        <w:t>situación jurídica de una persona acusada de una conducta punible hasta que se demuestre</w:t>
      </w:r>
      <w:r w:rsidRPr="001C4A1E">
        <w:rPr>
          <w:rFonts w:eastAsia="Arial Unicode MS" w:cs="Arial"/>
          <w:b/>
          <w:sz w:val="22"/>
          <w:szCs w:val="22"/>
          <w:lang w:eastAsia="en-US"/>
        </w:rPr>
        <w:t xml:space="preserve"> </w:t>
      </w:r>
      <w:r w:rsidRPr="001C4A1E">
        <w:rPr>
          <w:rFonts w:eastAsia="Arial Unicode MS" w:cs="Arial"/>
          <w:sz w:val="22"/>
          <w:szCs w:val="22"/>
          <w:lang w:eastAsia="en-US"/>
        </w:rPr>
        <w:t>lo contrario.</w:t>
      </w:r>
    </w:p>
    <w:p w:rsidR="001136C2" w:rsidRPr="001C4A1E" w:rsidRDefault="001136C2" w:rsidP="001136C2">
      <w:pPr>
        <w:rPr>
          <w:rFonts w:cs="Arial"/>
          <w:b/>
          <w:bCs/>
          <w:sz w:val="22"/>
          <w:szCs w:val="22"/>
        </w:rPr>
      </w:pPr>
    </w:p>
    <w:p w:rsidR="001136C2" w:rsidRPr="001C4A1E" w:rsidRDefault="001136C2" w:rsidP="001136C2">
      <w:pPr>
        <w:autoSpaceDE w:val="0"/>
        <w:autoSpaceDN w:val="0"/>
        <w:adjustRightInd w:val="0"/>
        <w:rPr>
          <w:rFonts w:eastAsia="Arial Unicode MS" w:cs="Arial"/>
          <w:b/>
          <w:sz w:val="22"/>
          <w:szCs w:val="22"/>
          <w:lang w:eastAsia="en-US"/>
        </w:rPr>
      </w:pPr>
      <w:r w:rsidRPr="001C4A1E">
        <w:rPr>
          <w:rFonts w:eastAsia="Arial Unicode MS" w:cs="Arial"/>
          <w:b/>
          <w:sz w:val="22"/>
          <w:szCs w:val="22"/>
          <w:lang w:eastAsia="en-US"/>
        </w:rPr>
        <w:t xml:space="preserve">Sistema penitenciario: </w:t>
      </w:r>
      <w:r w:rsidRPr="001C4A1E">
        <w:rPr>
          <w:rFonts w:eastAsia="Arial Unicode MS" w:cs="Arial"/>
          <w:sz w:val="22"/>
          <w:szCs w:val="22"/>
          <w:lang w:eastAsia="en-US"/>
        </w:rPr>
        <w:t>organización mediada por normas para la administración de la pena,  integrada por partes  a un  todo y dotada de un  cuerpo de doctrina.</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autoSpaceDE w:val="0"/>
        <w:autoSpaceDN w:val="0"/>
        <w:adjustRightInd w:val="0"/>
        <w:rPr>
          <w:rFonts w:eastAsia="Arial Unicode MS" w:cs="Arial"/>
          <w:color w:val="000000" w:themeColor="text1"/>
          <w:sz w:val="22"/>
          <w:szCs w:val="22"/>
        </w:rPr>
      </w:pPr>
      <w:r w:rsidRPr="001C4A1E">
        <w:rPr>
          <w:rFonts w:eastAsia="Arial Unicode MS" w:cs="Arial"/>
          <w:b/>
          <w:color w:val="000000" w:themeColor="text1"/>
          <w:sz w:val="22"/>
          <w:szCs w:val="22"/>
        </w:rPr>
        <w:t>Situación jurídica:</w:t>
      </w:r>
      <w:r w:rsidRPr="001C4A1E">
        <w:rPr>
          <w:rFonts w:eastAsia="Arial Unicode MS" w:cs="Arial"/>
          <w:color w:val="000000" w:themeColor="text1"/>
          <w:sz w:val="22"/>
          <w:szCs w:val="22"/>
        </w:rPr>
        <w:t xml:space="preserve"> condición que ostenta un individuo dentro del proceso penal, previamente categorizada y/o determinada por parte de la legislación penal, de acuerdo a la etapa procesal en la que se encuentre.</w:t>
      </w:r>
    </w:p>
    <w:p w:rsidR="001136C2" w:rsidRPr="001C4A1E" w:rsidRDefault="001136C2" w:rsidP="001136C2">
      <w:pPr>
        <w:autoSpaceDE w:val="0"/>
        <w:autoSpaceDN w:val="0"/>
        <w:adjustRightInd w:val="0"/>
        <w:rPr>
          <w:rFonts w:eastAsia="Arial Unicode MS" w:cs="Arial"/>
          <w:sz w:val="22"/>
          <w:szCs w:val="22"/>
          <w:lang w:eastAsia="en-US"/>
        </w:rPr>
      </w:pPr>
    </w:p>
    <w:p w:rsidR="001136C2" w:rsidRPr="001C4A1E" w:rsidRDefault="001136C2" w:rsidP="001136C2">
      <w:pPr>
        <w:pStyle w:val="NormalWeb"/>
        <w:spacing w:before="0" w:beforeAutospacing="0" w:after="0" w:afterAutospacing="0"/>
        <w:jc w:val="both"/>
        <w:rPr>
          <w:rStyle w:val="Textoennegrita"/>
          <w:rFonts w:ascii="Arial" w:hAnsi="Arial" w:cs="Arial"/>
          <w:b w:val="0"/>
          <w:color w:val="000000" w:themeColor="text1"/>
          <w:sz w:val="22"/>
          <w:szCs w:val="22"/>
        </w:rPr>
      </w:pPr>
      <w:r w:rsidRPr="001C4A1E">
        <w:rPr>
          <w:rFonts w:ascii="Arial" w:eastAsia="Arial Unicode MS" w:hAnsi="Arial" w:cs="Arial"/>
          <w:b/>
          <w:color w:val="000000" w:themeColor="text1"/>
          <w:sz w:val="22"/>
          <w:szCs w:val="22"/>
          <w:lang w:eastAsia="en-US"/>
        </w:rPr>
        <w:t xml:space="preserve">Sobrepoblación: </w:t>
      </w:r>
      <w:r w:rsidRPr="001C4A1E">
        <w:rPr>
          <w:rFonts w:ascii="Arial" w:eastAsia="Arial Unicode MS" w:hAnsi="Arial" w:cs="Arial"/>
          <w:color w:val="000000" w:themeColor="text1"/>
          <w:sz w:val="22"/>
          <w:szCs w:val="22"/>
          <w:lang w:eastAsia="en-US"/>
        </w:rPr>
        <w:t>porción</w:t>
      </w:r>
      <w:r w:rsidRPr="001C4A1E">
        <w:rPr>
          <w:rStyle w:val="Textoennegrita"/>
          <w:rFonts w:ascii="Arial" w:hAnsi="Arial" w:cs="Arial"/>
          <w:color w:val="000000" w:themeColor="text1"/>
          <w:sz w:val="22"/>
          <w:szCs w:val="22"/>
        </w:rPr>
        <w:t xml:space="preserve"> </w:t>
      </w:r>
      <w:r w:rsidRPr="001C4A1E">
        <w:rPr>
          <w:rStyle w:val="Textoennegrita"/>
          <w:rFonts w:ascii="Arial" w:hAnsi="Arial" w:cs="Arial"/>
          <w:b w:val="0"/>
          <w:color w:val="000000" w:themeColor="text1"/>
          <w:sz w:val="22"/>
          <w:szCs w:val="22"/>
        </w:rPr>
        <w:t>de la población de internos</w:t>
      </w:r>
      <w:r w:rsidRPr="001C4A1E">
        <w:rPr>
          <w:rFonts w:ascii="Arial" w:hAnsi="Arial" w:cs="Arial"/>
          <w:b/>
          <w:color w:val="000000" w:themeColor="text1"/>
          <w:sz w:val="22"/>
          <w:szCs w:val="22"/>
        </w:rPr>
        <w:t xml:space="preserve">(as) </w:t>
      </w:r>
      <w:r w:rsidRPr="001C4A1E">
        <w:rPr>
          <w:rStyle w:val="Textoennegrita"/>
          <w:rFonts w:ascii="Arial" w:hAnsi="Arial" w:cs="Arial"/>
          <w:b w:val="0"/>
          <w:color w:val="000000" w:themeColor="text1"/>
          <w:sz w:val="22"/>
          <w:szCs w:val="22"/>
        </w:rPr>
        <w:t>que excede la capacidad instalada de cupos penitenciarios en un establecimiento de reclusión.</w:t>
      </w:r>
    </w:p>
    <w:p w:rsidR="001136C2" w:rsidRPr="001C4A1E" w:rsidRDefault="001136C2" w:rsidP="001136C2">
      <w:pPr>
        <w:pStyle w:val="NormalWeb"/>
        <w:spacing w:before="0" w:beforeAutospacing="0" w:after="0" w:afterAutospacing="0"/>
        <w:jc w:val="both"/>
        <w:rPr>
          <w:rStyle w:val="Textoennegrita"/>
          <w:rFonts w:ascii="Arial" w:hAnsi="Arial" w:cs="Arial"/>
          <w:color w:val="FF0000"/>
          <w:sz w:val="22"/>
          <w:szCs w:val="22"/>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eastAsia="Arial Unicode MS" w:cs="Arial"/>
          <w:b/>
          <w:sz w:val="22"/>
          <w:szCs w:val="22"/>
        </w:rPr>
        <w:t xml:space="preserve">Suspensión condicional de la ejecución de la pena: </w:t>
      </w:r>
      <w:r w:rsidRPr="001C4A1E">
        <w:rPr>
          <w:rFonts w:eastAsiaTheme="minorHAnsi" w:cs="Arial"/>
          <w:bCs/>
          <w:sz w:val="22"/>
          <w:szCs w:val="22"/>
          <w:lang w:val="es-ES"/>
        </w:rPr>
        <w:t>es uno de los mecanismos sustitutivos de la pena privativa de la libertad o de los subrogados penales, consistente en suspender la ejecución de la pena, por un periodo determinado y por causales previamente determinadas en la ley, previa caución y suscripción de diligencia de compromiso.</w:t>
      </w:r>
    </w:p>
    <w:p w:rsidR="001136C2" w:rsidRPr="001C4A1E" w:rsidRDefault="001136C2" w:rsidP="001136C2">
      <w:pPr>
        <w:autoSpaceDE w:val="0"/>
        <w:autoSpaceDN w:val="0"/>
        <w:adjustRightInd w:val="0"/>
        <w:rPr>
          <w:rFonts w:eastAsia="Arial Unicode MS" w:cs="Arial"/>
          <w:sz w:val="22"/>
          <w:szCs w:val="22"/>
          <w:highlight w:val="green"/>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cs="Arial"/>
          <w:b/>
          <w:bCs/>
          <w:color w:val="000000" w:themeColor="text1"/>
          <w:sz w:val="22"/>
          <w:szCs w:val="22"/>
          <w:lang w:val="es-ES"/>
        </w:rPr>
        <w:t>Sistema de vigilancia electrónica RF</w:t>
      </w:r>
      <w:r w:rsidRPr="001C4A1E">
        <w:rPr>
          <w:rFonts w:cs="Arial"/>
          <w:bCs/>
          <w:color w:val="000000" w:themeColor="text1"/>
          <w:sz w:val="22"/>
          <w:szCs w:val="22"/>
          <w:lang w:val="es-ES"/>
        </w:rPr>
        <w:t>: (</w:t>
      </w:r>
      <w:r w:rsidRPr="001C4A1E">
        <w:rPr>
          <w:rFonts w:eastAsiaTheme="minorHAnsi" w:cs="Arial"/>
          <w:bCs/>
          <w:sz w:val="22"/>
          <w:szCs w:val="22"/>
          <w:lang w:val="es-ES"/>
        </w:rPr>
        <w:t>Radio Frecuencia - Seguimiento pasivo), ordenado por el juez o como medida de control adoptada por el INPEC, según el caso se instala un dispositivo consistente en un brazalete o una tobillera en el cuerpo del condenado(a), sindicado(a), imputado(a) o acusado(a) y desde el  cual trasmite a una unidad receptora que a la  vez se encuentra conectada a una línea telefónica convencional.</w:t>
      </w:r>
    </w:p>
    <w:p w:rsidR="001136C2" w:rsidRPr="001C4A1E" w:rsidRDefault="001136C2" w:rsidP="001136C2">
      <w:pPr>
        <w:autoSpaceDE w:val="0"/>
        <w:autoSpaceDN w:val="0"/>
        <w:adjustRightInd w:val="0"/>
        <w:rPr>
          <w:rFonts w:eastAsiaTheme="minorHAnsi" w:cs="Arial"/>
          <w:bCs/>
          <w:sz w:val="22"/>
          <w:szCs w:val="22"/>
          <w:highlight w:val="green"/>
          <w:lang w:val="es-ES"/>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cs="Arial"/>
          <w:b/>
          <w:bCs/>
          <w:color w:val="000000" w:themeColor="text1"/>
          <w:sz w:val="22"/>
          <w:szCs w:val="22"/>
          <w:lang w:val="es-ES"/>
        </w:rPr>
        <w:t>Sistema de vigilancia electrónica GPS:</w:t>
      </w:r>
      <w:r w:rsidRPr="001C4A1E">
        <w:rPr>
          <w:rFonts w:eastAsiaTheme="minorHAnsi" w:cs="Arial"/>
          <w:b/>
          <w:bCs/>
          <w:sz w:val="22"/>
          <w:szCs w:val="22"/>
          <w:lang w:val="es-ES"/>
        </w:rPr>
        <w:t xml:space="preserve"> </w:t>
      </w:r>
      <w:r w:rsidRPr="001C4A1E">
        <w:rPr>
          <w:rFonts w:eastAsiaTheme="minorHAnsi" w:cs="Arial"/>
          <w:bCs/>
          <w:sz w:val="22"/>
          <w:szCs w:val="22"/>
          <w:lang w:val="es-ES"/>
        </w:rPr>
        <w:t>(Sistema de posicionamiento global - seguimiento activo).  Instalación de un dispositivo consistente en un brazalete o tobillera en el cuerpo del sindicado(a), imputado(a) o acusado(a), según fuere el caso, incorporado a una unidad GPS, que transmite la ubicación del beneficiario(a), indicando si ha llegado a zonas de exclusión. Cuando el beneficiario(a) del dispositivo llegue al lugar establecido para el cumplimiento de la medida de aseguramiento, la información que así lo indique será transmitida al centro de monitoreo, sin que durante el transcurso del día se haya perdido la transmisión inherente al sistema de vigilancia electrónica. Dicha comunicación se llevará a cabo vía telefónica o móvil.</w:t>
      </w:r>
    </w:p>
    <w:p w:rsidR="001136C2" w:rsidRDefault="001136C2" w:rsidP="001136C2">
      <w:pPr>
        <w:autoSpaceDE w:val="0"/>
        <w:autoSpaceDN w:val="0"/>
        <w:adjustRightInd w:val="0"/>
        <w:rPr>
          <w:rFonts w:cs="Arial"/>
          <w:sz w:val="22"/>
          <w:szCs w:val="22"/>
          <w:highlight w:val="green"/>
        </w:rPr>
      </w:pPr>
    </w:p>
    <w:p w:rsidR="001C4A1E" w:rsidRDefault="001C4A1E" w:rsidP="001136C2">
      <w:pPr>
        <w:autoSpaceDE w:val="0"/>
        <w:autoSpaceDN w:val="0"/>
        <w:adjustRightInd w:val="0"/>
        <w:rPr>
          <w:rFonts w:cs="Arial"/>
          <w:sz w:val="22"/>
          <w:szCs w:val="22"/>
          <w:highlight w:val="green"/>
        </w:rPr>
      </w:pPr>
    </w:p>
    <w:p w:rsidR="001C4A1E" w:rsidRDefault="001C4A1E" w:rsidP="001136C2">
      <w:pPr>
        <w:autoSpaceDE w:val="0"/>
        <w:autoSpaceDN w:val="0"/>
        <w:adjustRightInd w:val="0"/>
        <w:rPr>
          <w:rFonts w:cs="Arial"/>
          <w:sz w:val="22"/>
          <w:szCs w:val="22"/>
          <w:highlight w:val="green"/>
        </w:rPr>
      </w:pPr>
    </w:p>
    <w:p w:rsidR="001C4A1E" w:rsidRDefault="001C4A1E" w:rsidP="001136C2">
      <w:pPr>
        <w:autoSpaceDE w:val="0"/>
        <w:autoSpaceDN w:val="0"/>
        <w:adjustRightInd w:val="0"/>
        <w:rPr>
          <w:rFonts w:cs="Arial"/>
          <w:sz w:val="22"/>
          <w:szCs w:val="22"/>
          <w:highlight w:val="green"/>
        </w:rPr>
      </w:pPr>
    </w:p>
    <w:p w:rsidR="001C4A1E" w:rsidRDefault="001C4A1E" w:rsidP="001136C2">
      <w:pPr>
        <w:autoSpaceDE w:val="0"/>
        <w:autoSpaceDN w:val="0"/>
        <w:adjustRightInd w:val="0"/>
        <w:rPr>
          <w:rFonts w:cs="Arial"/>
          <w:sz w:val="22"/>
          <w:szCs w:val="22"/>
          <w:highlight w:val="green"/>
        </w:rPr>
      </w:pPr>
    </w:p>
    <w:p w:rsidR="001C4A1E" w:rsidRPr="001C4A1E" w:rsidRDefault="001C4A1E" w:rsidP="001136C2">
      <w:pPr>
        <w:autoSpaceDE w:val="0"/>
        <w:autoSpaceDN w:val="0"/>
        <w:adjustRightInd w:val="0"/>
        <w:rPr>
          <w:rFonts w:cs="Arial"/>
          <w:sz w:val="22"/>
          <w:szCs w:val="22"/>
          <w:highlight w:val="green"/>
        </w:rPr>
      </w:pPr>
    </w:p>
    <w:p w:rsidR="001136C2" w:rsidRPr="001C4A1E" w:rsidRDefault="001136C2" w:rsidP="001136C2">
      <w:pPr>
        <w:autoSpaceDE w:val="0"/>
        <w:autoSpaceDN w:val="0"/>
        <w:adjustRightInd w:val="0"/>
        <w:rPr>
          <w:rFonts w:eastAsiaTheme="minorHAnsi" w:cs="Arial"/>
          <w:bCs/>
          <w:sz w:val="22"/>
          <w:szCs w:val="22"/>
          <w:lang w:val="es-ES"/>
        </w:rPr>
      </w:pPr>
      <w:r w:rsidRPr="001C4A1E">
        <w:rPr>
          <w:rFonts w:cs="Arial"/>
          <w:b/>
          <w:bCs/>
          <w:color w:val="000000" w:themeColor="text1"/>
          <w:sz w:val="22"/>
          <w:szCs w:val="22"/>
          <w:lang w:val="es-ES"/>
        </w:rPr>
        <w:lastRenderedPageBreak/>
        <w:t>Sistema de vigilancia electrónica reconocimiento de voz:</w:t>
      </w:r>
      <w:r w:rsidRPr="001C4A1E">
        <w:rPr>
          <w:rFonts w:cs="Arial"/>
          <w:i/>
          <w:iCs/>
          <w:color w:val="000000"/>
          <w:sz w:val="22"/>
          <w:szCs w:val="22"/>
          <w:shd w:val="clear" w:color="auto" w:fill="FFFFFF"/>
        </w:rPr>
        <w:t xml:space="preserve"> </w:t>
      </w:r>
      <w:r w:rsidRPr="001C4A1E">
        <w:rPr>
          <w:rFonts w:eastAsiaTheme="minorHAnsi" w:cs="Arial"/>
          <w:bCs/>
          <w:sz w:val="22"/>
          <w:szCs w:val="22"/>
          <w:lang w:val="es-ES"/>
        </w:rPr>
        <w:t>sistema de vigilancia electrónica a través del cual se lleva a cabo una llamada al lugar de residencia del condenado o sindicado y la cual permite autenticar su identidad comparando su voz contra una impresión de voz previa tomada durante el proceso de registro.</w:t>
      </w:r>
    </w:p>
    <w:p w:rsidR="001136C2" w:rsidRPr="001C4A1E" w:rsidRDefault="001136C2" w:rsidP="001136C2">
      <w:pPr>
        <w:pStyle w:val="Prrafodelista"/>
        <w:ind w:left="0"/>
        <w:rPr>
          <w:rFonts w:eastAsia="Arial Unicode MS" w:cs="Arial"/>
          <w:b/>
          <w:sz w:val="22"/>
          <w:szCs w:val="22"/>
        </w:rPr>
      </w:pPr>
    </w:p>
    <w:p w:rsidR="001136C2" w:rsidRPr="001C4A1E" w:rsidRDefault="001136C2" w:rsidP="001136C2">
      <w:pPr>
        <w:pStyle w:val="Prrafodelista"/>
        <w:ind w:left="0"/>
        <w:rPr>
          <w:rFonts w:eastAsia="Arial Unicode MS" w:cs="Arial"/>
          <w:b/>
          <w:szCs w:val="28"/>
        </w:rPr>
      </w:pPr>
      <w:r w:rsidRPr="001C4A1E">
        <w:rPr>
          <w:rFonts w:eastAsia="Arial Unicode MS" w:cs="Arial"/>
          <w:b/>
          <w:szCs w:val="28"/>
        </w:rPr>
        <w:t>Glosario penitenciario y carcelario de mayor uso en el Sistema Penitenciario y Carcelario de Colombia</w:t>
      </w:r>
    </w:p>
    <w:p w:rsidR="001136C2" w:rsidRPr="001C4A1E" w:rsidRDefault="001136C2" w:rsidP="001136C2">
      <w:pPr>
        <w:pStyle w:val="Prrafodelista"/>
        <w:ind w:left="0"/>
        <w:rPr>
          <w:rFonts w:eastAsia="Arial Unicode MS" w:cs="Arial"/>
          <w:b/>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Aislamiento: </w:t>
      </w:r>
      <w:r w:rsidRPr="001C4A1E">
        <w:rPr>
          <w:rFonts w:eastAsia="Arial Unicode MS" w:cs="Arial"/>
          <w:sz w:val="22"/>
          <w:szCs w:val="22"/>
        </w:rPr>
        <w:t>separación de una persona  privada de la libertad de los demás reclusos(as), para ser ubicado en un área de mayor restricción, con fines preventivos o de protección.</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Alta: </w:t>
      </w:r>
      <w:r w:rsidRPr="001C4A1E">
        <w:rPr>
          <w:rFonts w:eastAsia="Arial Unicode MS" w:cs="Arial"/>
          <w:sz w:val="22"/>
          <w:szCs w:val="22"/>
        </w:rPr>
        <w:t xml:space="preserve">proceso de  ingreso de un interno(a) al Sistema Penitenciario y Carcelario con los debidos registros en los sistemas de información del Instituto y del respectivo Establecimiento de Reclusión que lo recibe. </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b/>
          <w:sz w:val="22"/>
          <w:szCs w:val="22"/>
        </w:rPr>
      </w:pPr>
      <w:r w:rsidRPr="001C4A1E">
        <w:rPr>
          <w:rFonts w:eastAsia="Arial Unicode MS" w:cs="Arial"/>
          <w:b/>
          <w:sz w:val="22"/>
          <w:szCs w:val="22"/>
        </w:rPr>
        <w:t xml:space="preserve">Anillos de seguridad: </w:t>
      </w:r>
      <w:r w:rsidRPr="001C4A1E">
        <w:rPr>
          <w:rFonts w:eastAsia="Arial Unicode MS" w:cs="Arial"/>
          <w:sz w:val="22"/>
          <w:szCs w:val="22"/>
        </w:rPr>
        <w:t>áreas de protección y seguridad perimetral de la infraestructura física, apoyados en la Fuerza Pública.</w:t>
      </w:r>
    </w:p>
    <w:p w:rsidR="001136C2" w:rsidRPr="001C4A1E" w:rsidRDefault="001136C2" w:rsidP="001136C2">
      <w:pPr>
        <w:autoSpaceDE w:val="0"/>
        <w:autoSpaceDN w:val="0"/>
        <w:adjustRightInd w:val="0"/>
        <w:rPr>
          <w:rFonts w:eastAsia="Arial Unicode MS" w:cs="Arial"/>
          <w:b/>
          <w:color w:val="C00000"/>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Atención básica: </w:t>
      </w:r>
      <w:r w:rsidRPr="001C4A1E">
        <w:rPr>
          <w:rFonts w:eastAsia="Arial Unicode MS" w:cs="Arial"/>
          <w:sz w:val="22"/>
          <w:szCs w:val="22"/>
        </w:rPr>
        <w:t>prestación de los servicios esenciales</w:t>
      </w:r>
      <w:r w:rsidRPr="001C4A1E">
        <w:rPr>
          <w:rFonts w:eastAsia="Arial Unicode MS" w:cs="Arial"/>
          <w:b/>
          <w:sz w:val="22"/>
          <w:szCs w:val="22"/>
        </w:rPr>
        <w:t xml:space="preserve">  </w:t>
      </w:r>
      <w:r w:rsidRPr="001C4A1E">
        <w:rPr>
          <w:rFonts w:eastAsia="Arial Unicode MS" w:cs="Arial"/>
          <w:sz w:val="22"/>
          <w:szCs w:val="22"/>
        </w:rPr>
        <w:t xml:space="preserve">para el bienestar del interno(a) durante el tiempo de reclusión y cuyo objetivo es ofrecer acciones protectoras mediante los servicios de salud, alimentación, habitabilidad comunicación familiar, desarrollo espiritual, asesoría jurídica y uso del tiempo libre, para prevenir o minimizar los efectos del proceso de </w:t>
      </w:r>
      <w:proofErr w:type="spellStart"/>
      <w:r w:rsidRPr="001C4A1E">
        <w:rPr>
          <w:rFonts w:eastAsia="Arial Unicode MS" w:cs="Arial"/>
          <w:sz w:val="22"/>
          <w:szCs w:val="22"/>
        </w:rPr>
        <w:t>prisionalización</w:t>
      </w:r>
      <w:proofErr w:type="spellEnd"/>
      <w:r w:rsidRPr="001C4A1E">
        <w:rPr>
          <w:rFonts w:eastAsia="Arial Unicode MS" w:cs="Arial"/>
          <w:sz w:val="22"/>
          <w:szCs w:val="22"/>
        </w:rPr>
        <w:t>.</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Baja: </w:t>
      </w:r>
      <w:r w:rsidRPr="001C4A1E">
        <w:rPr>
          <w:rFonts w:eastAsia="Arial Unicode MS" w:cs="Arial"/>
          <w:sz w:val="22"/>
          <w:szCs w:val="22"/>
        </w:rPr>
        <w:t>salida del privado de la libertad del Sistema Penitenciario y Carcelario con los debidos registros en el sistema de información del Instituto.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Beneficio administrativo: </w:t>
      </w:r>
      <w:r w:rsidRPr="001C4A1E">
        <w:rPr>
          <w:rFonts w:eastAsia="Arial Unicode MS" w:cs="Arial"/>
          <w:sz w:val="22"/>
          <w:szCs w:val="22"/>
        </w:rPr>
        <w:t>la jurisprudencia ha establecido que los beneficios administrativos constituyen una denominación genérica dentro de la cual se engloban una serie de mecanismos de política criminal del Estado, que son inherentes a la ejecución individual de la condena, suponen una disminución de las cargas que deben soportar las personas que están cumpliendo una pena que debe responder a los principios de necesidad, proporcionalidad y razonabilidad.</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Binomio canino: </w:t>
      </w:r>
      <w:r w:rsidRPr="001C4A1E">
        <w:rPr>
          <w:rFonts w:eastAsia="Arial Unicode MS" w:cs="Arial"/>
          <w:sz w:val="22"/>
          <w:szCs w:val="22"/>
        </w:rPr>
        <w:t>equipo conformado por un(a) funcionario(a) del Cuerpo de Custodia y Vigilancia y un canino adiestrado para el apoyo de actividades de seguridad.</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Cajas especiales: </w:t>
      </w:r>
      <w:r w:rsidRPr="001C4A1E">
        <w:rPr>
          <w:rFonts w:eastAsia="Arial Unicode MS" w:cs="Arial"/>
          <w:sz w:val="22"/>
          <w:szCs w:val="22"/>
        </w:rPr>
        <w:t>presupuesto obtenido para los ingresos de las actividades productivas y de servicios en cada uno de los establecimientos de reclusión, cuya destinación es la atención exclusiva para satisfacer las necesidades de los(as) internos</w:t>
      </w:r>
      <w:r w:rsidRPr="001C4A1E">
        <w:rPr>
          <w:rFonts w:cs="Arial"/>
          <w:sz w:val="22"/>
          <w:szCs w:val="22"/>
        </w:rPr>
        <w:t>(as)</w:t>
      </w:r>
      <w:r w:rsidRPr="001C4A1E">
        <w:rPr>
          <w:rFonts w:eastAsia="Arial Unicode MS" w:cs="Arial"/>
          <w:sz w:val="22"/>
          <w:szCs w:val="22"/>
        </w:rPr>
        <w:t>.</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Celda: </w:t>
      </w:r>
      <w:r w:rsidRPr="001C4A1E">
        <w:rPr>
          <w:rFonts w:eastAsia="Arial Unicode MS" w:cs="Arial"/>
          <w:sz w:val="22"/>
          <w:szCs w:val="22"/>
        </w:rPr>
        <w:t>dormitorio o habitación para los(as) reclusos(as) dentro de los respectivos pabellones.</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Celda de recepción: </w:t>
      </w:r>
      <w:r w:rsidRPr="001C4A1E">
        <w:rPr>
          <w:rFonts w:eastAsia="Arial Unicode MS" w:cs="Arial"/>
          <w:sz w:val="22"/>
          <w:szCs w:val="22"/>
        </w:rPr>
        <w:t>lugar para la ubicación de los internos</w:t>
      </w:r>
      <w:r w:rsidRPr="001C4A1E">
        <w:rPr>
          <w:rFonts w:cs="Arial"/>
          <w:sz w:val="22"/>
          <w:szCs w:val="22"/>
        </w:rPr>
        <w:t xml:space="preserve">(as) </w:t>
      </w:r>
      <w:r w:rsidRPr="001C4A1E">
        <w:rPr>
          <w:rFonts w:eastAsia="Arial Unicode MS" w:cs="Arial"/>
          <w:sz w:val="22"/>
          <w:szCs w:val="22"/>
        </w:rPr>
        <w:t xml:space="preserve"> que llegan a un establecimiento de  reclusión.</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lastRenderedPageBreak/>
        <w:t xml:space="preserve">Clasificación en fase: </w:t>
      </w:r>
      <w:r w:rsidRPr="001C4A1E">
        <w:rPr>
          <w:rFonts w:eastAsia="Arial Unicode MS" w:cs="Arial"/>
          <w:sz w:val="22"/>
          <w:szCs w:val="22"/>
        </w:rPr>
        <w:t>ubicación de los(as) internos</w:t>
      </w:r>
      <w:r w:rsidRPr="001C4A1E">
        <w:rPr>
          <w:rFonts w:cs="Arial"/>
          <w:sz w:val="22"/>
          <w:szCs w:val="22"/>
        </w:rPr>
        <w:t xml:space="preserve">(as) </w:t>
      </w:r>
      <w:r w:rsidRPr="001C4A1E">
        <w:rPr>
          <w:rFonts w:eastAsia="Arial Unicode MS" w:cs="Arial"/>
          <w:sz w:val="22"/>
          <w:szCs w:val="22"/>
        </w:rPr>
        <w:t xml:space="preserve"> condenados(as) en las fases de tratamiento penitenciario.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Cupo: </w:t>
      </w:r>
      <w:r w:rsidRPr="001C4A1E">
        <w:rPr>
          <w:rFonts w:eastAsia="Arial Unicode MS" w:cs="Arial"/>
          <w:sz w:val="22"/>
          <w:szCs w:val="22"/>
        </w:rPr>
        <w:t>(espacio físico) camastro, camarote o cama destinada al descanso nocturno de un interno(a), asignado en forma permanente, con condiciones de habitabilidad y teniendo en cuenta espacios para recreación, trabajo y estudio, como componentes de la atención integral básica, fundamento de la misión institucional.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Espacio penitenciario y carcelario: </w:t>
      </w:r>
      <w:r w:rsidRPr="001C4A1E">
        <w:rPr>
          <w:rFonts w:eastAsia="Arial Unicode MS" w:cs="Arial"/>
          <w:sz w:val="22"/>
          <w:szCs w:val="22"/>
        </w:rPr>
        <w:t>planta física del respectivo centro de reclusión, espacio que comprende los terrenos de su propiedad o posesión que la circundan y aquellos que le sean demarcados.</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Expendio:</w:t>
      </w:r>
      <w:r w:rsidRPr="001C4A1E">
        <w:rPr>
          <w:rFonts w:eastAsia="Arial Unicode MS" w:cs="Arial"/>
          <w:sz w:val="22"/>
          <w:szCs w:val="22"/>
        </w:rPr>
        <w:t xml:space="preserve"> punto de venta de artículos de  primera necesidad para población interna ubicados en patios y pabellones de establecimientos de reclusión.</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Fotografía de busto: </w:t>
      </w:r>
      <w:r w:rsidRPr="001C4A1E">
        <w:rPr>
          <w:rFonts w:eastAsia="Arial Unicode MS" w:cs="Arial"/>
          <w:sz w:val="22"/>
          <w:szCs w:val="22"/>
        </w:rPr>
        <w:t>imagen que se toma al interno(a), especialmente, de su parte superior desde el pecho hasta la cabeza del mismo, utilizada  para la reseña fotográfica con la placa de identificación fotográfica y siempre se utiliza testigo métrico.</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Guayana: </w:t>
      </w:r>
      <w:r w:rsidRPr="001C4A1E">
        <w:rPr>
          <w:rFonts w:eastAsia="Arial Unicode MS" w:cs="Arial"/>
          <w:sz w:val="22"/>
          <w:szCs w:val="22"/>
        </w:rPr>
        <w:t>área perimetral de seguridad, tanto interna  como externa respecto al muro, para evitar la evasión.</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Libera Colombia, Libera INPEC: </w:t>
      </w:r>
      <w:r w:rsidRPr="001C4A1E">
        <w:rPr>
          <w:rFonts w:eastAsia="Arial Unicode MS" w:cs="Arial"/>
          <w:sz w:val="22"/>
          <w:szCs w:val="22"/>
        </w:rPr>
        <w:t>marca corporativa para dar una imagen comercial a los artículos que  fabrican los(as) internos</w:t>
      </w:r>
      <w:r w:rsidRPr="001C4A1E">
        <w:rPr>
          <w:rFonts w:cs="Arial"/>
          <w:sz w:val="22"/>
          <w:szCs w:val="22"/>
        </w:rPr>
        <w:t>(as)</w:t>
      </w:r>
      <w:r w:rsidRPr="001C4A1E">
        <w:rPr>
          <w:rFonts w:eastAsia="Arial Unicode MS" w:cs="Arial"/>
          <w:sz w:val="22"/>
          <w:szCs w:val="22"/>
        </w:rPr>
        <w:t>, dentro de la Política Institucional que contribuye a consolidar su postulado a través de planes, programas y acciones.</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Pabellón: </w:t>
      </w:r>
      <w:r w:rsidRPr="001C4A1E">
        <w:rPr>
          <w:rFonts w:eastAsia="Arial Unicode MS" w:cs="Arial"/>
          <w:sz w:val="22"/>
          <w:szCs w:val="22"/>
        </w:rPr>
        <w:t>área destinada al alojamiento  de internos</w:t>
      </w:r>
      <w:r w:rsidRPr="001C4A1E">
        <w:rPr>
          <w:rFonts w:cs="Arial"/>
          <w:sz w:val="22"/>
          <w:szCs w:val="22"/>
        </w:rPr>
        <w:t>(as)</w:t>
      </w:r>
      <w:r w:rsidRPr="001C4A1E">
        <w:rPr>
          <w:rFonts w:eastAsia="Arial Unicode MS" w:cs="Arial"/>
          <w:sz w:val="22"/>
          <w:szCs w:val="22"/>
        </w:rPr>
        <w:t>.</w:t>
      </w:r>
    </w:p>
    <w:p w:rsidR="001136C2" w:rsidRPr="001C4A1E" w:rsidRDefault="001136C2" w:rsidP="001136C2">
      <w:pPr>
        <w:autoSpaceDE w:val="0"/>
        <w:autoSpaceDN w:val="0"/>
        <w:adjustRightInd w:val="0"/>
        <w:rPr>
          <w:rFonts w:eastAsia="Arial Unicode MS" w:cs="Arial"/>
          <w:b/>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Plan ocupacional: </w:t>
      </w:r>
      <w:r w:rsidRPr="001C4A1E">
        <w:rPr>
          <w:rFonts w:eastAsia="Arial Unicode MS" w:cs="Arial"/>
          <w:sz w:val="22"/>
          <w:szCs w:val="22"/>
        </w:rPr>
        <w:t>documento del Instituto Nacional Penitenciario y Carcelario por el cual se establecen las actividades válidas para redención de pena en las modalidades de estudio, trabajo y enseñanza en los establecimientos de reclusión de orden nacional.</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Rebaja o redención de pena: </w:t>
      </w:r>
      <w:r w:rsidRPr="001C4A1E">
        <w:rPr>
          <w:rFonts w:eastAsia="Arial Unicode MS" w:cs="Arial"/>
          <w:sz w:val="22"/>
          <w:szCs w:val="22"/>
        </w:rPr>
        <w:t>beneficio o concesión judicial que hace el juez de Ejecución de penas y  medidas de seguridad a los condenados, por el tiempo realizado y debidamente certificado por las autoridades penitenciarias de haber llevado a cabo actividades válidas de redención de las modalidades de estudio, trabajo o enseñanza que, sumado al tiempo físico de reclusión, se abona a la condena.</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Redimir pena: </w:t>
      </w:r>
      <w:r w:rsidRPr="001C4A1E">
        <w:rPr>
          <w:rFonts w:eastAsia="Arial Unicode MS" w:cs="Arial"/>
          <w:sz w:val="22"/>
          <w:szCs w:val="22"/>
        </w:rPr>
        <w:t>realizar, por parte de los(as) reclusos(as), alguna actividad válida de redención (estudio, trabajo o enseñanza) para descontar tiempo de la condena.</w:t>
      </w:r>
    </w:p>
    <w:p w:rsidR="001136C2" w:rsidRPr="001C4A1E" w:rsidRDefault="001136C2" w:rsidP="001136C2">
      <w:pPr>
        <w:autoSpaceDE w:val="0"/>
        <w:autoSpaceDN w:val="0"/>
        <w:adjustRightInd w:val="0"/>
        <w:rPr>
          <w:rFonts w:eastAsia="Arial Unicode MS" w:cs="Arial"/>
          <w:sz w:val="22"/>
          <w:szCs w:val="22"/>
        </w:rPr>
      </w:pPr>
    </w:p>
    <w:p w:rsidR="001136C2" w:rsidRPr="001C4A1E" w:rsidRDefault="001136C2" w:rsidP="001136C2">
      <w:pPr>
        <w:autoSpaceDE w:val="0"/>
        <w:autoSpaceDN w:val="0"/>
        <w:adjustRightInd w:val="0"/>
        <w:rPr>
          <w:rFonts w:eastAsia="Arial Unicode MS" w:cs="Arial"/>
          <w:sz w:val="22"/>
          <w:szCs w:val="22"/>
        </w:rPr>
      </w:pPr>
      <w:r w:rsidRPr="001C4A1E">
        <w:rPr>
          <w:rFonts w:eastAsia="Arial Unicode MS" w:cs="Arial"/>
          <w:b/>
          <w:sz w:val="22"/>
          <w:szCs w:val="22"/>
        </w:rPr>
        <w:t xml:space="preserve">Tratamiento penitenciario: </w:t>
      </w:r>
      <w:r w:rsidRPr="001C4A1E">
        <w:rPr>
          <w:rFonts w:eastAsia="Arial Unicode MS" w:cs="Arial"/>
          <w:sz w:val="22"/>
          <w:szCs w:val="22"/>
        </w:rPr>
        <w:t>conjunto de mecanismo, de construcción grupal e individual, tendientes a influir en la condición de las personas privadas de la libertad, mediante un sistema de oportunidades y el aprovechamiento  del tiempo de condena, para que puedan construir y llevar a cabo su propio proyecto de vida, de manera tal que logren  competencias integrarse a la comunidad  como seres creativos, productivos y autogestionarios, una vez recuperen su libertad.</w:t>
      </w:r>
    </w:p>
    <w:p w:rsidR="001136C2" w:rsidRPr="001C4A1E" w:rsidRDefault="001136C2" w:rsidP="001136C2">
      <w:pPr>
        <w:rPr>
          <w:rFonts w:cs="Arial"/>
          <w:bCs/>
          <w:sz w:val="22"/>
          <w:szCs w:val="22"/>
        </w:rPr>
      </w:pPr>
    </w:p>
    <w:p w:rsidR="00F66ABB" w:rsidRPr="00683A25" w:rsidRDefault="00F66ABB" w:rsidP="00F66ABB">
      <w:pPr>
        <w:pStyle w:val="Prrafodelista"/>
        <w:numPr>
          <w:ilvl w:val="0"/>
          <w:numId w:val="5"/>
        </w:numPr>
        <w:ind w:left="567" w:hanging="567"/>
        <w:outlineLvl w:val="0"/>
        <w:rPr>
          <w:rFonts w:cs="Arial"/>
          <w:b/>
          <w:sz w:val="28"/>
          <w:szCs w:val="32"/>
        </w:rPr>
      </w:pPr>
      <w:bookmarkStart w:id="1" w:name="_Toc372207651"/>
      <w:r w:rsidRPr="00683A25">
        <w:rPr>
          <w:rFonts w:cs="Arial"/>
          <w:b/>
          <w:sz w:val="28"/>
          <w:szCs w:val="32"/>
        </w:rPr>
        <w:lastRenderedPageBreak/>
        <w:t>CAPACIDAD ESTABLECIMIENTOS DE RECLUSIÓN DEL ORDEN NACIONAL (ERON)</w:t>
      </w:r>
      <w:r>
        <w:rPr>
          <w:rFonts w:cs="Arial"/>
          <w:b/>
          <w:sz w:val="28"/>
          <w:szCs w:val="32"/>
        </w:rPr>
        <w:t xml:space="preserve">, </w:t>
      </w:r>
      <w:r w:rsidR="00AD23E0">
        <w:rPr>
          <w:rFonts w:cs="Arial"/>
          <w:b/>
          <w:sz w:val="28"/>
          <w:szCs w:val="32"/>
        </w:rPr>
        <w:t>OCTUBRE</w:t>
      </w:r>
      <w:r>
        <w:rPr>
          <w:rFonts w:cs="Arial"/>
          <w:b/>
          <w:sz w:val="28"/>
          <w:szCs w:val="32"/>
        </w:rPr>
        <w:t xml:space="preserve"> 2013</w:t>
      </w:r>
      <w:bookmarkEnd w:id="1"/>
    </w:p>
    <w:p w:rsidR="00F66ABB" w:rsidRDefault="00F66ABB" w:rsidP="00F66ABB">
      <w:pPr>
        <w:rPr>
          <w:b/>
          <w:sz w:val="22"/>
        </w:rPr>
      </w:pPr>
    </w:p>
    <w:p w:rsidR="001D0621" w:rsidRDefault="009F3F66" w:rsidP="00F66ABB">
      <w:pPr>
        <w:rPr>
          <w:rFonts w:cs="Arial"/>
          <w:sz w:val="22"/>
        </w:rPr>
      </w:pPr>
      <w:r>
        <w:rPr>
          <w:rFonts w:cs="Arial"/>
          <w:sz w:val="22"/>
        </w:rPr>
        <w:t xml:space="preserve">Durante el </w:t>
      </w:r>
      <w:r w:rsidR="001A1CBB">
        <w:rPr>
          <w:rFonts w:cs="Arial"/>
          <w:sz w:val="22"/>
        </w:rPr>
        <w:t xml:space="preserve">quinquenio comprendido entre </w:t>
      </w:r>
      <w:r>
        <w:rPr>
          <w:rFonts w:cs="Arial"/>
          <w:sz w:val="22"/>
        </w:rPr>
        <w:t>octubre de 2009 a 2013 e</w:t>
      </w:r>
      <w:r w:rsidR="001D0621">
        <w:rPr>
          <w:rFonts w:cs="Arial"/>
          <w:sz w:val="22"/>
        </w:rPr>
        <w:t xml:space="preserve">l pico más </w:t>
      </w:r>
      <w:r w:rsidR="00475EC9">
        <w:rPr>
          <w:rFonts w:cs="Arial"/>
          <w:sz w:val="22"/>
        </w:rPr>
        <w:t>alto</w:t>
      </w:r>
      <w:r w:rsidR="001D0621">
        <w:rPr>
          <w:rFonts w:cs="Arial"/>
          <w:sz w:val="22"/>
        </w:rPr>
        <w:t xml:space="preserve"> de incremento</w:t>
      </w:r>
      <w:r w:rsidR="00475EC9">
        <w:rPr>
          <w:rFonts w:cs="Arial"/>
          <w:sz w:val="22"/>
        </w:rPr>
        <w:t xml:space="preserve"> en la </w:t>
      </w:r>
      <w:r w:rsidR="001D0621">
        <w:rPr>
          <w:rFonts w:cs="Arial"/>
          <w:sz w:val="22"/>
        </w:rPr>
        <w:t xml:space="preserve"> población carcelaria y penitenciaria correspon</w:t>
      </w:r>
      <w:r w:rsidR="00475EC9">
        <w:rPr>
          <w:rFonts w:cs="Arial"/>
          <w:sz w:val="22"/>
        </w:rPr>
        <w:t>dió al 2011 (19,5%), mie</w:t>
      </w:r>
      <w:r w:rsidR="001A1CBB">
        <w:rPr>
          <w:rFonts w:cs="Arial"/>
          <w:sz w:val="22"/>
        </w:rPr>
        <w:t>n</w:t>
      </w:r>
      <w:r w:rsidR="00475EC9">
        <w:rPr>
          <w:rFonts w:cs="Arial"/>
          <w:sz w:val="22"/>
        </w:rPr>
        <w:t xml:space="preserve">tras que el </w:t>
      </w:r>
      <w:r w:rsidR="001A1CBB">
        <w:rPr>
          <w:rFonts w:cs="Arial"/>
          <w:sz w:val="22"/>
        </w:rPr>
        <w:t>más</w:t>
      </w:r>
      <w:r w:rsidR="00475EC9">
        <w:rPr>
          <w:rFonts w:cs="Arial"/>
          <w:sz w:val="22"/>
        </w:rPr>
        <w:t xml:space="preserve"> bajo se registró en el 2013 (5,0%)</w:t>
      </w:r>
      <w:r w:rsidR="001A1CBB">
        <w:rPr>
          <w:rFonts w:cs="Arial"/>
          <w:sz w:val="22"/>
        </w:rPr>
        <w:t>.</w:t>
      </w:r>
      <w:r w:rsidR="00475EC9">
        <w:rPr>
          <w:rFonts w:cs="Arial"/>
          <w:sz w:val="22"/>
        </w:rPr>
        <w:t xml:space="preserve"> </w:t>
      </w:r>
      <w:r w:rsidR="004162C5">
        <w:rPr>
          <w:rFonts w:cs="Arial"/>
          <w:sz w:val="22"/>
        </w:rPr>
        <w:t>Con relación a la</w:t>
      </w:r>
      <w:r>
        <w:rPr>
          <w:rFonts w:cs="Arial"/>
          <w:sz w:val="22"/>
        </w:rPr>
        <w:t xml:space="preserve"> capacidad de los establecimientos </w:t>
      </w:r>
      <w:r w:rsidR="001A1CBB">
        <w:rPr>
          <w:rFonts w:cs="Arial"/>
          <w:sz w:val="22"/>
        </w:rPr>
        <w:t xml:space="preserve">dentro del mismo periodo, </w:t>
      </w:r>
      <w:r>
        <w:rPr>
          <w:rFonts w:cs="Arial"/>
          <w:sz w:val="22"/>
        </w:rPr>
        <w:t>se han creado 20</w:t>
      </w:r>
      <w:r w:rsidR="00954A76">
        <w:rPr>
          <w:rFonts w:cs="Arial"/>
          <w:sz w:val="22"/>
        </w:rPr>
        <w:t xml:space="preserve"> </w:t>
      </w:r>
      <w:r>
        <w:rPr>
          <w:rFonts w:cs="Arial"/>
          <w:sz w:val="22"/>
        </w:rPr>
        <w:t>853 nuevos cupos en las diferentes regionales.</w:t>
      </w:r>
    </w:p>
    <w:p w:rsidR="001A1CBB" w:rsidRDefault="001A1CBB" w:rsidP="00F66ABB">
      <w:pPr>
        <w:rPr>
          <w:rFonts w:cs="Arial"/>
          <w:sz w:val="22"/>
        </w:rPr>
      </w:pPr>
    </w:p>
    <w:p w:rsidR="00F66ABB" w:rsidRPr="001A1CBB" w:rsidRDefault="001A1CBB" w:rsidP="00F66ABB">
      <w:pPr>
        <w:rPr>
          <w:rFonts w:cs="Arial"/>
          <w:sz w:val="22"/>
        </w:rPr>
      </w:pPr>
      <w:r>
        <w:rPr>
          <w:rFonts w:cs="Arial"/>
          <w:sz w:val="22"/>
        </w:rPr>
        <w:t xml:space="preserve">En Colombia, al finalizar el mes de octubre </w:t>
      </w:r>
      <w:r w:rsidR="003C6936">
        <w:rPr>
          <w:rFonts w:cs="Arial"/>
          <w:sz w:val="22"/>
        </w:rPr>
        <w:t xml:space="preserve">de 2013 </w:t>
      </w:r>
      <w:r>
        <w:rPr>
          <w:rFonts w:cs="Arial"/>
          <w:sz w:val="22"/>
        </w:rPr>
        <w:t>se encontraban</w:t>
      </w:r>
      <w:r w:rsidR="00E51D03">
        <w:rPr>
          <w:rFonts w:cs="Arial"/>
          <w:sz w:val="22"/>
        </w:rPr>
        <w:t xml:space="preserve"> recluidas </w:t>
      </w:r>
      <w:r w:rsidR="003C6936">
        <w:rPr>
          <w:rFonts w:cs="Arial"/>
          <w:sz w:val="22"/>
        </w:rPr>
        <w:t xml:space="preserve">en establecimientos carcelarios y penitenciarios </w:t>
      </w:r>
      <w:r w:rsidR="00E51D03">
        <w:rPr>
          <w:rFonts w:cs="Arial"/>
          <w:sz w:val="22"/>
        </w:rPr>
        <w:t>a cargo del INPEC</w:t>
      </w:r>
      <w:r>
        <w:rPr>
          <w:rFonts w:cs="Arial"/>
          <w:sz w:val="22"/>
        </w:rPr>
        <w:t xml:space="preserve"> 120</w:t>
      </w:r>
      <w:r w:rsidR="00DE2424">
        <w:rPr>
          <w:rFonts w:cs="Arial"/>
          <w:sz w:val="22"/>
        </w:rPr>
        <w:sym w:font="Symbol" w:char="F020"/>
      </w:r>
      <w:r w:rsidR="00AD23E0">
        <w:rPr>
          <w:rFonts w:cs="Arial"/>
          <w:sz w:val="22"/>
        </w:rPr>
        <w:t>038 personas distribuidas en las seis regionale</w:t>
      </w:r>
      <w:r>
        <w:rPr>
          <w:rFonts w:cs="Arial"/>
          <w:sz w:val="22"/>
        </w:rPr>
        <w:t>s</w:t>
      </w:r>
      <w:r w:rsidR="00FF3542">
        <w:rPr>
          <w:rFonts w:cs="Arial"/>
          <w:sz w:val="22"/>
        </w:rPr>
        <w:t xml:space="preserve">. </w:t>
      </w:r>
    </w:p>
    <w:p w:rsidR="00F66ABB" w:rsidRDefault="00F66ABB" w:rsidP="00F66ABB">
      <w:pPr>
        <w:rPr>
          <w:rFonts w:cs="Arial"/>
          <w:sz w:val="22"/>
        </w:rPr>
      </w:pPr>
    </w:p>
    <w:p w:rsidR="00F66ABB" w:rsidRDefault="00F66ABB" w:rsidP="00F66ABB">
      <w:pPr>
        <w:pStyle w:val="Epgrafe"/>
        <w:jc w:val="center"/>
        <w:rPr>
          <w:sz w:val="18"/>
        </w:rPr>
      </w:pPr>
      <w:bookmarkStart w:id="2" w:name="_Toc372207118"/>
      <w:r>
        <w:rPr>
          <w:sz w:val="18"/>
        </w:rPr>
        <w:t>Tabla</w:t>
      </w:r>
      <w:r w:rsidRPr="00F00973">
        <w:rPr>
          <w:sz w:val="18"/>
        </w:rPr>
        <w:t xml:space="preserve"> </w:t>
      </w:r>
      <w:r w:rsidR="003D666D">
        <w:rPr>
          <w:sz w:val="18"/>
        </w:rPr>
        <w:fldChar w:fldCharType="begin"/>
      </w:r>
      <w:r>
        <w:rPr>
          <w:sz w:val="18"/>
        </w:rPr>
        <w:instrText xml:space="preserve"> SEQ Tabla \* ARABIC </w:instrText>
      </w:r>
      <w:r w:rsidR="003D666D">
        <w:rPr>
          <w:sz w:val="18"/>
        </w:rPr>
        <w:fldChar w:fldCharType="separate"/>
      </w:r>
      <w:r w:rsidR="00554C51">
        <w:rPr>
          <w:noProof/>
          <w:sz w:val="18"/>
        </w:rPr>
        <w:t>1</w:t>
      </w:r>
      <w:r w:rsidR="003D666D">
        <w:rPr>
          <w:sz w:val="18"/>
        </w:rPr>
        <w:fldChar w:fldCharType="end"/>
      </w:r>
      <w:r w:rsidRPr="00F00973">
        <w:rPr>
          <w:sz w:val="18"/>
        </w:rPr>
        <w:t>.</w:t>
      </w:r>
      <w:r w:rsidRPr="00EF6115">
        <w:rPr>
          <w:sz w:val="18"/>
        </w:rPr>
        <w:t xml:space="preserve">  </w:t>
      </w:r>
      <w:r w:rsidRPr="00594533">
        <w:rPr>
          <w:sz w:val="18"/>
        </w:rPr>
        <w:t>Comportamiento</w:t>
      </w:r>
      <w:r w:rsidR="008459C7">
        <w:rPr>
          <w:sz w:val="18"/>
        </w:rPr>
        <w:t xml:space="preserve"> </w:t>
      </w:r>
      <w:r w:rsidR="00475EC9">
        <w:rPr>
          <w:sz w:val="18"/>
        </w:rPr>
        <w:t xml:space="preserve">de los </w:t>
      </w:r>
      <w:r w:rsidRPr="00594533">
        <w:rPr>
          <w:sz w:val="18"/>
        </w:rPr>
        <w:t>ERON</w:t>
      </w:r>
      <w:r w:rsidR="008459C7">
        <w:rPr>
          <w:sz w:val="18"/>
        </w:rPr>
        <w:t xml:space="preserve">, </w:t>
      </w:r>
      <w:r w:rsidR="00475EC9">
        <w:rPr>
          <w:sz w:val="18"/>
        </w:rPr>
        <w:t>o</w:t>
      </w:r>
      <w:r w:rsidR="008459C7">
        <w:rPr>
          <w:sz w:val="18"/>
        </w:rPr>
        <w:t>ctubre</w:t>
      </w:r>
      <w:r>
        <w:rPr>
          <w:sz w:val="18"/>
        </w:rPr>
        <w:t xml:space="preserve"> </w:t>
      </w:r>
      <w:r w:rsidR="00475EC9">
        <w:rPr>
          <w:sz w:val="18"/>
        </w:rPr>
        <w:t xml:space="preserve">2009 </w:t>
      </w:r>
      <w:r>
        <w:rPr>
          <w:sz w:val="18"/>
        </w:rPr>
        <w:t>– 2013</w:t>
      </w:r>
      <w:bookmarkEnd w:id="2"/>
    </w:p>
    <w:p w:rsidR="00F66ABB" w:rsidRPr="005576A4" w:rsidRDefault="00F66ABB" w:rsidP="00F66ABB"/>
    <w:p w:rsidR="00F66ABB" w:rsidRPr="0012588D" w:rsidRDefault="00475EC9" w:rsidP="00F66ABB">
      <w:pPr>
        <w:jc w:val="center"/>
        <w:rPr>
          <w:rFonts w:cs="Arial"/>
          <w:sz w:val="16"/>
          <w:szCs w:val="16"/>
        </w:rPr>
      </w:pPr>
      <w:r w:rsidRPr="00475EC9">
        <w:rPr>
          <w:noProof/>
          <w:szCs w:val="16"/>
          <w:lang w:eastAsia="es-CO"/>
        </w:rPr>
        <w:drawing>
          <wp:inline distT="0" distB="0" distL="0" distR="0">
            <wp:extent cx="3454476" cy="1207008"/>
            <wp:effectExtent l="19050" t="0" r="0" b="0"/>
            <wp:docPr id="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472280" cy="1213229"/>
                    </a:xfrm>
                    <a:prstGeom prst="rect">
                      <a:avLst/>
                    </a:prstGeom>
                    <a:noFill/>
                    <a:ln w="9525">
                      <a:noFill/>
                      <a:miter lim="800000"/>
                      <a:headEnd/>
                      <a:tailEnd/>
                    </a:ln>
                  </pic:spPr>
                </pic:pic>
              </a:graphicData>
            </a:graphic>
          </wp:inline>
        </w:drawing>
      </w:r>
    </w:p>
    <w:p w:rsidR="00F66ABB" w:rsidRPr="003C6936" w:rsidRDefault="00F66ABB" w:rsidP="00F66ABB">
      <w:pPr>
        <w:rPr>
          <w:rFonts w:cs="Arial"/>
          <w:sz w:val="22"/>
        </w:rPr>
      </w:pPr>
      <w:r>
        <w:rPr>
          <w:rFonts w:cs="Arial"/>
          <w:sz w:val="16"/>
          <w:szCs w:val="16"/>
        </w:rPr>
        <w:t xml:space="preserve"> </w:t>
      </w:r>
      <w:r w:rsidR="008459C7">
        <w:rPr>
          <w:rFonts w:cs="Arial"/>
          <w:sz w:val="16"/>
          <w:szCs w:val="16"/>
        </w:rPr>
        <w:t xml:space="preserve">                      </w:t>
      </w:r>
      <w:r w:rsidR="00475EC9">
        <w:rPr>
          <w:rFonts w:cs="Arial"/>
          <w:sz w:val="16"/>
          <w:szCs w:val="16"/>
        </w:rPr>
        <w:t xml:space="preserve">                </w:t>
      </w:r>
      <w:r w:rsidR="001711E9">
        <w:rPr>
          <w:rFonts w:cs="Arial"/>
          <w:sz w:val="16"/>
          <w:szCs w:val="16"/>
        </w:rPr>
        <w:t xml:space="preserve">  </w:t>
      </w:r>
      <w:r w:rsidRPr="003C6936">
        <w:rPr>
          <w:rFonts w:cs="Arial"/>
          <w:sz w:val="16"/>
          <w:szCs w:val="16"/>
        </w:rPr>
        <w:t xml:space="preserve">Fuente: SISIPEC WEB – </w:t>
      </w:r>
      <w:r w:rsidR="008459C7" w:rsidRPr="003C6936">
        <w:rPr>
          <w:rFonts w:cs="Arial"/>
          <w:sz w:val="16"/>
          <w:szCs w:val="16"/>
        </w:rPr>
        <w:t xml:space="preserve">Octubre </w:t>
      </w:r>
      <w:r w:rsidRPr="003C6936">
        <w:rPr>
          <w:rFonts w:cs="Arial"/>
          <w:sz w:val="16"/>
          <w:szCs w:val="16"/>
        </w:rPr>
        <w:t xml:space="preserve"> 2013</w:t>
      </w:r>
      <w:r w:rsidRPr="003C6936">
        <w:rPr>
          <w:noProof/>
          <w:lang w:eastAsia="es-CO"/>
        </w:rPr>
        <w:t xml:space="preserve"> </w:t>
      </w:r>
    </w:p>
    <w:p w:rsidR="00F66ABB" w:rsidRPr="003C6936" w:rsidRDefault="00F66ABB" w:rsidP="00EC5F3A">
      <w:pPr>
        <w:overflowPunct w:val="0"/>
        <w:autoSpaceDE w:val="0"/>
        <w:autoSpaceDN w:val="0"/>
        <w:adjustRightInd w:val="0"/>
        <w:textAlignment w:val="baseline"/>
        <w:rPr>
          <w:rFonts w:cs="Arial"/>
          <w:sz w:val="16"/>
          <w:szCs w:val="16"/>
        </w:rPr>
      </w:pPr>
    </w:p>
    <w:p w:rsidR="00652340" w:rsidRPr="00164BBA" w:rsidRDefault="00164BBA" w:rsidP="00EC5F3A">
      <w:pPr>
        <w:overflowPunct w:val="0"/>
        <w:autoSpaceDE w:val="0"/>
        <w:autoSpaceDN w:val="0"/>
        <w:adjustRightInd w:val="0"/>
        <w:textAlignment w:val="baseline"/>
        <w:rPr>
          <w:rFonts w:cs="Arial"/>
          <w:sz w:val="22"/>
        </w:rPr>
      </w:pPr>
      <w:r w:rsidRPr="00164BBA">
        <w:rPr>
          <w:rFonts w:cs="Arial"/>
          <w:sz w:val="22"/>
        </w:rPr>
        <w:t>Respecto al comportamiento de la población reclusa</w:t>
      </w:r>
      <w:r>
        <w:rPr>
          <w:rFonts w:cs="Arial"/>
          <w:sz w:val="22"/>
        </w:rPr>
        <w:t xml:space="preserve"> 2012 - 2013, registrada mes a mes, </w:t>
      </w:r>
      <w:r w:rsidRPr="00164BBA">
        <w:rPr>
          <w:rFonts w:cs="Arial"/>
          <w:sz w:val="22"/>
        </w:rPr>
        <w:t xml:space="preserve">se </w:t>
      </w:r>
      <w:r>
        <w:rPr>
          <w:rFonts w:cs="Arial"/>
          <w:sz w:val="22"/>
        </w:rPr>
        <w:t xml:space="preserve">observa que el promedio de crecimiento </w:t>
      </w:r>
      <w:r w:rsidR="003C6936">
        <w:rPr>
          <w:rFonts w:cs="Arial"/>
          <w:sz w:val="22"/>
        </w:rPr>
        <w:t xml:space="preserve">entre enero y </w:t>
      </w:r>
      <w:r w:rsidR="00FF3542">
        <w:rPr>
          <w:rFonts w:cs="Arial"/>
          <w:sz w:val="22"/>
        </w:rPr>
        <w:t xml:space="preserve"> octubre de</w:t>
      </w:r>
      <w:r w:rsidR="003C6936">
        <w:rPr>
          <w:rFonts w:cs="Arial"/>
          <w:sz w:val="22"/>
        </w:rPr>
        <w:t xml:space="preserve"> 2012 fue de 1,3</w:t>
      </w:r>
      <w:r>
        <w:rPr>
          <w:rFonts w:cs="Arial"/>
          <w:sz w:val="22"/>
        </w:rPr>
        <w:t xml:space="preserve">% y para </w:t>
      </w:r>
      <w:r w:rsidR="003C6936">
        <w:rPr>
          <w:rFonts w:cs="Arial"/>
          <w:sz w:val="22"/>
        </w:rPr>
        <w:t>lo corrido d</w:t>
      </w:r>
      <w:r>
        <w:rPr>
          <w:rFonts w:cs="Arial"/>
          <w:sz w:val="22"/>
        </w:rPr>
        <w:t xml:space="preserve">el 2013 de </w:t>
      </w:r>
      <w:r w:rsidR="00CA6702">
        <w:rPr>
          <w:rFonts w:cs="Arial"/>
          <w:sz w:val="22"/>
        </w:rPr>
        <w:t>0,5</w:t>
      </w:r>
      <w:r w:rsidR="003C6936">
        <w:rPr>
          <w:rFonts w:cs="Arial"/>
          <w:sz w:val="22"/>
        </w:rPr>
        <w:t>3</w:t>
      </w:r>
      <w:r w:rsidR="00CA6702">
        <w:rPr>
          <w:rFonts w:cs="Arial"/>
          <w:sz w:val="22"/>
        </w:rPr>
        <w:t>%.</w:t>
      </w:r>
    </w:p>
    <w:p w:rsidR="00164BBA" w:rsidRDefault="00164BBA" w:rsidP="00EC5F3A">
      <w:pPr>
        <w:overflowPunct w:val="0"/>
        <w:autoSpaceDE w:val="0"/>
        <w:autoSpaceDN w:val="0"/>
        <w:adjustRightInd w:val="0"/>
        <w:textAlignment w:val="baseline"/>
        <w:rPr>
          <w:rFonts w:cs="Arial"/>
          <w:sz w:val="16"/>
          <w:szCs w:val="16"/>
        </w:rPr>
      </w:pPr>
    </w:p>
    <w:p w:rsidR="00164BBA" w:rsidRDefault="00164BBA" w:rsidP="00EC5F3A">
      <w:pPr>
        <w:overflowPunct w:val="0"/>
        <w:autoSpaceDE w:val="0"/>
        <w:autoSpaceDN w:val="0"/>
        <w:adjustRightInd w:val="0"/>
        <w:textAlignment w:val="baseline"/>
        <w:rPr>
          <w:rFonts w:cs="Arial"/>
          <w:sz w:val="16"/>
          <w:szCs w:val="16"/>
        </w:rPr>
      </w:pPr>
    </w:p>
    <w:p w:rsidR="004B52BD" w:rsidRDefault="00F66ABB" w:rsidP="00F66ABB">
      <w:pPr>
        <w:pStyle w:val="Epgrafe"/>
        <w:jc w:val="center"/>
        <w:rPr>
          <w:sz w:val="18"/>
          <w:szCs w:val="18"/>
        </w:rPr>
      </w:pPr>
      <w:bookmarkStart w:id="3" w:name="_Toc372207957"/>
      <w:r w:rsidRPr="00F00973">
        <w:rPr>
          <w:sz w:val="18"/>
          <w:szCs w:val="18"/>
        </w:rPr>
        <w:t xml:space="preserve">Grafica  </w:t>
      </w:r>
      <w:r w:rsidR="003D666D" w:rsidRPr="00F00973">
        <w:rPr>
          <w:sz w:val="18"/>
          <w:szCs w:val="18"/>
        </w:rPr>
        <w:fldChar w:fldCharType="begin"/>
      </w:r>
      <w:r w:rsidRPr="00F00973">
        <w:rPr>
          <w:sz w:val="18"/>
          <w:szCs w:val="18"/>
        </w:rPr>
        <w:instrText xml:space="preserve"> SEQ Grafica_ \* ARABIC </w:instrText>
      </w:r>
      <w:r w:rsidR="003D666D" w:rsidRPr="00F00973">
        <w:rPr>
          <w:sz w:val="18"/>
          <w:szCs w:val="18"/>
        </w:rPr>
        <w:fldChar w:fldCharType="separate"/>
      </w:r>
      <w:r w:rsidR="00554C51">
        <w:rPr>
          <w:noProof/>
          <w:sz w:val="18"/>
          <w:szCs w:val="18"/>
        </w:rPr>
        <w:t>1</w:t>
      </w:r>
      <w:r w:rsidR="003D666D" w:rsidRPr="00F00973">
        <w:rPr>
          <w:sz w:val="18"/>
          <w:szCs w:val="18"/>
        </w:rPr>
        <w:fldChar w:fldCharType="end"/>
      </w:r>
      <w:r w:rsidRPr="003A6AD1">
        <w:rPr>
          <w:sz w:val="18"/>
          <w:szCs w:val="18"/>
        </w:rPr>
        <w:t>.  Comportamiento población carcelaria</w:t>
      </w:r>
      <w:r w:rsidR="00164BBA">
        <w:rPr>
          <w:sz w:val="18"/>
          <w:szCs w:val="18"/>
        </w:rPr>
        <w:t xml:space="preserve"> y penitenciaria</w:t>
      </w:r>
      <w:r w:rsidRPr="003A6AD1">
        <w:rPr>
          <w:sz w:val="18"/>
          <w:szCs w:val="18"/>
        </w:rPr>
        <w:t xml:space="preserve"> </w:t>
      </w:r>
      <w:r w:rsidR="004B52BD">
        <w:rPr>
          <w:sz w:val="18"/>
          <w:szCs w:val="18"/>
        </w:rPr>
        <w:t xml:space="preserve">de los </w:t>
      </w:r>
      <w:r w:rsidRPr="003A6AD1">
        <w:rPr>
          <w:sz w:val="18"/>
          <w:szCs w:val="18"/>
        </w:rPr>
        <w:t>ERON</w:t>
      </w:r>
      <w:bookmarkEnd w:id="3"/>
      <w:r>
        <w:rPr>
          <w:sz w:val="18"/>
          <w:szCs w:val="18"/>
        </w:rPr>
        <w:t xml:space="preserve"> </w:t>
      </w:r>
    </w:p>
    <w:p w:rsidR="00F66ABB" w:rsidRPr="003A6AD1" w:rsidRDefault="004B52BD" w:rsidP="00F66ABB">
      <w:pPr>
        <w:pStyle w:val="Epgrafe"/>
        <w:jc w:val="center"/>
        <w:rPr>
          <w:rFonts w:cs="Arial"/>
          <w:sz w:val="18"/>
          <w:szCs w:val="18"/>
        </w:rPr>
      </w:pPr>
      <w:r>
        <w:rPr>
          <w:sz w:val="18"/>
          <w:szCs w:val="18"/>
        </w:rPr>
        <w:t>E</w:t>
      </w:r>
      <w:r w:rsidR="00F66ABB" w:rsidRPr="003A6AD1">
        <w:rPr>
          <w:sz w:val="18"/>
          <w:szCs w:val="18"/>
        </w:rPr>
        <w:t xml:space="preserve">nero - </w:t>
      </w:r>
      <w:r>
        <w:rPr>
          <w:sz w:val="18"/>
          <w:szCs w:val="18"/>
        </w:rPr>
        <w:t>octubre</w:t>
      </w:r>
      <w:r w:rsidR="00F66ABB" w:rsidRPr="003A6AD1">
        <w:rPr>
          <w:sz w:val="18"/>
          <w:szCs w:val="18"/>
        </w:rPr>
        <w:t xml:space="preserve"> 2012- 2013</w:t>
      </w:r>
    </w:p>
    <w:p w:rsidR="00F66ABB" w:rsidRPr="0001135A" w:rsidRDefault="00F66ABB" w:rsidP="00F66ABB">
      <w:pPr>
        <w:pStyle w:val="Epgrafe"/>
        <w:keepNext/>
        <w:rPr>
          <w:sz w:val="22"/>
          <w:szCs w:val="22"/>
        </w:rPr>
      </w:pPr>
    </w:p>
    <w:p w:rsidR="00F66ABB" w:rsidRPr="005A5F89" w:rsidRDefault="00F66ABB" w:rsidP="00F66ABB">
      <w:pPr>
        <w:rPr>
          <w:rFonts w:cs="Arial"/>
          <w:sz w:val="22"/>
        </w:rPr>
      </w:pPr>
      <w:r w:rsidRPr="00F312FD">
        <w:rPr>
          <w:rFonts w:cs="Arial"/>
          <w:noProof/>
          <w:sz w:val="22"/>
          <w:bdr w:val="single" w:sz="4" w:space="0" w:color="0F243E" w:themeColor="text2" w:themeShade="80"/>
          <w:lang w:eastAsia="es-CO"/>
        </w:rPr>
        <w:drawing>
          <wp:inline distT="0" distB="0" distL="0" distR="0">
            <wp:extent cx="5943600" cy="2171700"/>
            <wp:effectExtent l="0" t="0" r="114300" b="0"/>
            <wp:docPr id="39"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66ABB" w:rsidRDefault="00F66ABB" w:rsidP="00F66ABB">
      <w:pPr>
        <w:tabs>
          <w:tab w:val="left" w:pos="1830"/>
        </w:tabs>
      </w:pPr>
      <w:r w:rsidRPr="00362657">
        <w:rPr>
          <w:rFonts w:cs="Arial"/>
          <w:sz w:val="16"/>
          <w:szCs w:val="16"/>
        </w:rPr>
        <w:t xml:space="preserve">Fuente: SISIPEC WEB – </w:t>
      </w:r>
      <w:r w:rsidR="00A30A89">
        <w:rPr>
          <w:rFonts w:cs="Arial"/>
          <w:sz w:val="16"/>
          <w:szCs w:val="16"/>
        </w:rPr>
        <w:t>Octubre</w:t>
      </w:r>
      <w:r>
        <w:rPr>
          <w:rFonts w:cs="Arial"/>
          <w:sz w:val="16"/>
          <w:szCs w:val="16"/>
        </w:rPr>
        <w:t xml:space="preserve">  </w:t>
      </w:r>
      <w:r w:rsidRPr="00362657">
        <w:rPr>
          <w:rFonts w:cs="Arial"/>
          <w:sz w:val="16"/>
          <w:szCs w:val="16"/>
        </w:rPr>
        <w:t>2013</w:t>
      </w:r>
    </w:p>
    <w:p w:rsidR="00F66ABB" w:rsidRDefault="00F66ABB" w:rsidP="00F66ABB">
      <w:pPr>
        <w:tabs>
          <w:tab w:val="left" w:pos="1830"/>
        </w:tabs>
        <w:rPr>
          <w:sz w:val="22"/>
        </w:rPr>
      </w:pPr>
    </w:p>
    <w:p w:rsidR="00D30C05" w:rsidRDefault="00CA6702" w:rsidP="00F66ABB">
      <w:pPr>
        <w:tabs>
          <w:tab w:val="left" w:pos="1830"/>
        </w:tabs>
        <w:rPr>
          <w:sz w:val="22"/>
        </w:rPr>
      </w:pPr>
      <w:r>
        <w:rPr>
          <w:sz w:val="22"/>
        </w:rPr>
        <w:lastRenderedPageBreak/>
        <w:t>L</w:t>
      </w:r>
      <w:r w:rsidR="005D3727">
        <w:rPr>
          <w:sz w:val="22"/>
        </w:rPr>
        <w:t>a pobla</w:t>
      </w:r>
      <w:r>
        <w:rPr>
          <w:sz w:val="22"/>
        </w:rPr>
        <w:t xml:space="preserve">ción penitenciaria y carcelaria para el mes en estudio </w:t>
      </w:r>
      <w:r w:rsidR="005D3727">
        <w:rPr>
          <w:sz w:val="22"/>
        </w:rPr>
        <w:t>se distribuyó como aparece en la siguiente tabla y gráfica.</w:t>
      </w:r>
      <w:r w:rsidRPr="00CA6702">
        <w:rPr>
          <w:sz w:val="22"/>
        </w:rPr>
        <w:t xml:space="preserve"> </w:t>
      </w:r>
    </w:p>
    <w:p w:rsidR="00652340" w:rsidRDefault="00652340" w:rsidP="00F66ABB">
      <w:pPr>
        <w:tabs>
          <w:tab w:val="left" w:pos="1830"/>
        </w:tabs>
        <w:rPr>
          <w:sz w:val="22"/>
        </w:rPr>
      </w:pPr>
    </w:p>
    <w:p w:rsidR="00D30C05" w:rsidRPr="00D30C05" w:rsidRDefault="00D30C05" w:rsidP="00D30C05">
      <w:pPr>
        <w:pStyle w:val="Epgrafe"/>
        <w:jc w:val="center"/>
        <w:rPr>
          <w:rFonts w:cs="Arial"/>
          <w:sz w:val="18"/>
          <w:szCs w:val="18"/>
        </w:rPr>
      </w:pPr>
      <w:bookmarkStart w:id="4" w:name="_Toc372207119"/>
      <w:r w:rsidRPr="00D30C05">
        <w:rPr>
          <w:sz w:val="18"/>
          <w:szCs w:val="18"/>
        </w:rPr>
        <w:t xml:space="preserve">Tabla </w:t>
      </w:r>
      <w:r w:rsidR="003D666D" w:rsidRPr="00D30C05">
        <w:rPr>
          <w:sz w:val="18"/>
          <w:szCs w:val="18"/>
        </w:rPr>
        <w:fldChar w:fldCharType="begin"/>
      </w:r>
      <w:r w:rsidRPr="00D30C05">
        <w:rPr>
          <w:sz w:val="18"/>
          <w:szCs w:val="18"/>
        </w:rPr>
        <w:instrText xml:space="preserve"> SEQ Tabla \* ARABIC </w:instrText>
      </w:r>
      <w:r w:rsidR="003D666D" w:rsidRPr="00D30C05">
        <w:rPr>
          <w:sz w:val="18"/>
          <w:szCs w:val="18"/>
        </w:rPr>
        <w:fldChar w:fldCharType="separate"/>
      </w:r>
      <w:r w:rsidR="00554C51">
        <w:rPr>
          <w:noProof/>
          <w:sz w:val="18"/>
          <w:szCs w:val="18"/>
        </w:rPr>
        <w:t>2</w:t>
      </w:r>
      <w:r w:rsidR="003D666D" w:rsidRPr="00D30C05">
        <w:rPr>
          <w:sz w:val="18"/>
          <w:szCs w:val="18"/>
        </w:rPr>
        <w:fldChar w:fldCharType="end"/>
      </w:r>
      <w:r w:rsidRPr="003A6AD1">
        <w:rPr>
          <w:sz w:val="18"/>
          <w:szCs w:val="18"/>
        </w:rPr>
        <w:t xml:space="preserve">.  </w:t>
      </w:r>
      <w:r>
        <w:rPr>
          <w:sz w:val="18"/>
          <w:szCs w:val="18"/>
        </w:rPr>
        <w:t>Infraestructura Direcciones Regionales del INPEC</w:t>
      </w:r>
      <w:r w:rsidR="004B52BD">
        <w:rPr>
          <w:sz w:val="18"/>
          <w:szCs w:val="18"/>
        </w:rPr>
        <w:t>,</w:t>
      </w:r>
      <w:r>
        <w:rPr>
          <w:sz w:val="18"/>
          <w:szCs w:val="18"/>
        </w:rPr>
        <w:t xml:space="preserve"> </w:t>
      </w:r>
      <w:r w:rsidR="004B52BD">
        <w:rPr>
          <w:sz w:val="18"/>
          <w:szCs w:val="18"/>
        </w:rPr>
        <w:t>o</w:t>
      </w:r>
      <w:r>
        <w:rPr>
          <w:sz w:val="18"/>
          <w:szCs w:val="18"/>
        </w:rPr>
        <w:t>ctubre 2013</w:t>
      </w:r>
      <w:bookmarkEnd w:id="4"/>
    </w:p>
    <w:p w:rsidR="00D30C05" w:rsidRDefault="00D30C05" w:rsidP="00F66ABB">
      <w:pPr>
        <w:tabs>
          <w:tab w:val="left" w:pos="1830"/>
        </w:tabs>
        <w:rPr>
          <w:sz w:val="22"/>
        </w:rPr>
      </w:pPr>
    </w:p>
    <w:p w:rsidR="00F66ABB" w:rsidRDefault="005D3727" w:rsidP="00D30C05">
      <w:pPr>
        <w:tabs>
          <w:tab w:val="left" w:pos="1830"/>
        </w:tabs>
        <w:jc w:val="center"/>
        <w:rPr>
          <w:sz w:val="22"/>
        </w:rPr>
      </w:pPr>
      <w:r w:rsidRPr="005D3727">
        <w:rPr>
          <w:noProof/>
          <w:lang w:eastAsia="es-CO"/>
        </w:rPr>
        <w:drawing>
          <wp:inline distT="0" distB="0" distL="0" distR="0">
            <wp:extent cx="4629319" cy="1695450"/>
            <wp:effectExtent l="19050" t="0" r="0" b="0"/>
            <wp:docPr id="68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629825" cy="1695635"/>
                    </a:xfrm>
                    <a:prstGeom prst="rect">
                      <a:avLst/>
                    </a:prstGeom>
                    <a:noFill/>
                    <a:ln w="9525">
                      <a:noFill/>
                      <a:miter lim="800000"/>
                      <a:headEnd/>
                      <a:tailEnd/>
                    </a:ln>
                  </pic:spPr>
                </pic:pic>
              </a:graphicData>
            </a:graphic>
          </wp:inline>
        </w:drawing>
      </w:r>
    </w:p>
    <w:p w:rsidR="005D3727" w:rsidRDefault="005D3727" w:rsidP="00FF3542">
      <w:pPr>
        <w:ind w:left="993"/>
        <w:rPr>
          <w:rFonts w:cs="Arial"/>
          <w:sz w:val="16"/>
          <w:szCs w:val="16"/>
        </w:rPr>
      </w:pPr>
      <w:r w:rsidRPr="00362657">
        <w:rPr>
          <w:rFonts w:cs="Arial"/>
          <w:sz w:val="16"/>
          <w:szCs w:val="16"/>
        </w:rPr>
        <w:t>Fuente: SISIPEC WEB –</w:t>
      </w:r>
      <w:r>
        <w:rPr>
          <w:rFonts w:cs="Arial"/>
          <w:sz w:val="16"/>
          <w:szCs w:val="16"/>
        </w:rPr>
        <w:t xml:space="preserve"> Octubre </w:t>
      </w:r>
      <w:r w:rsidRPr="00362657">
        <w:rPr>
          <w:rFonts w:cs="Arial"/>
          <w:sz w:val="16"/>
          <w:szCs w:val="16"/>
        </w:rPr>
        <w:t>2013</w:t>
      </w:r>
    </w:p>
    <w:p w:rsidR="005D3727" w:rsidRPr="00CA6702" w:rsidRDefault="005D3727" w:rsidP="00FF3542">
      <w:pPr>
        <w:ind w:left="993" w:right="899"/>
        <w:rPr>
          <w:rFonts w:cs="Arial"/>
          <w:sz w:val="16"/>
        </w:rPr>
      </w:pPr>
      <w:r w:rsidRPr="00CA6702">
        <w:rPr>
          <w:rFonts w:cs="Arial"/>
          <w:sz w:val="18"/>
        </w:rPr>
        <w:t>*</w:t>
      </w:r>
      <w:r w:rsidR="00FF3542">
        <w:rPr>
          <w:rFonts w:cs="Arial"/>
          <w:sz w:val="18"/>
        </w:rPr>
        <w:t xml:space="preserve"> </w:t>
      </w:r>
      <w:r w:rsidRPr="00CA6702">
        <w:rPr>
          <w:rFonts w:cs="Arial"/>
          <w:sz w:val="16"/>
        </w:rPr>
        <w:t xml:space="preserve">Administrativamente el Establecimiento Penitenciario de Mediana Seguridad y Carcelario de </w:t>
      </w:r>
      <w:proofErr w:type="spellStart"/>
      <w:r w:rsidRPr="00CA6702">
        <w:rPr>
          <w:rFonts w:cs="Arial"/>
          <w:sz w:val="16"/>
        </w:rPr>
        <w:t>Aguachica</w:t>
      </w:r>
      <w:proofErr w:type="spellEnd"/>
      <w:r w:rsidRPr="00CA6702">
        <w:rPr>
          <w:rFonts w:cs="Arial"/>
          <w:sz w:val="16"/>
        </w:rPr>
        <w:t xml:space="preserve"> </w:t>
      </w:r>
      <w:r w:rsidR="00FF3542">
        <w:rPr>
          <w:rFonts w:cs="Arial"/>
          <w:sz w:val="16"/>
        </w:rPr>
        <w:t>c</w:t>
      </w:r>
      <w:r w:rsidRPr="00CA6702">
        <w:rPr>
          <w:rFonts w:cs="Arial"/>
          <w:sz w:val="16"/>
        </w:rPr>
        <w:t>orresponde a la Regional Oriente.</w:t>
      </w:r>
    </w:p>
    <w:p w:rsidR="005D3727" w:rsidRPr="005D3727" w:rsidRDefault="005D3727" w:rsidP="00FF3542">
      <w:pPr>
        <w:ind w:left="993" w:right="899"/>
        <w:rPr>
          <w:rFonts w:cs="Arial"/>
          <w:sz w:val="16"/>
        </w:rPr>
      </w:pPr>
      <w:r w:rsidRPr="005D3727">
        <w:rPr>
          <w:rFonts w:cs="Arial"/>
          <w:sz w:val="16"/>
        </w:rPr>
        <w:t xml:space="preserve">** Administrativamente los Establecimientos Penitenciarios de Mediana Seguridad y Carcelario de Puerto Boyacá </w:t>
      </w:r>
      <w:r w:rsidR="00FF3542">
        <w:rPr>
          <w:rFonts w:cs="Arial"/>
          <w:sz w:val="16"/>
        </w:rPr>
        <w:t xml:space="preserve">(Boyacá),  </w:t>
      </w:r>
      <w:r w:rsidRPr="005D3727">
        <w:rPr>
          <w:rFonts w:cs="Arial"/>
          <w:sz w:val="16"/>
        </w:rPr>
        <w:t>Armero-Guayabal, Fresno, Líbano, Honda y el Complejo de Picaleña (Tolima), están adscritos a la Regional Viejo Caldas.</w:t>
      </w:r>
    </w:p>
    <w:p w:rsidR="005D3727" w:rsidRDefault="005D3727" w:rsidP="00F66ABB">
      <w:pPr>
        <w:tabs>
          <w:tab w:val="left" w:pos="1830"/>
        </w:tabs>
        <w:rPr>
          <w:sz w:val="22"/>
        </w:rPr>
      </w:pPr>
    </w:p>
    <w:p w:rsidR="00D05CBA" w:rsidRDefault="00D05CBA" w:rsidP="00F66ABB">
      <w:pPr>
        <w:tabs>
          <w:tab w:val="left" w:pos="1830"/>
        </w:tabs>
        <w:rPr>
          <w:sz w:val="22"/>
        </w:rPr>
      </w:pPr>
      <w:r>
        <w:rPr>
          <w:sz w:val="22"/>
        </w:rPr>
        <w:t>La Regional Central agrupa la mayor cantidad de internos(as), con una participación de 31,3%</w:t>
      </w:r>
      <w:r w:rsidR="00B12398">
        <w:rPr>
          <w:sz w:val="22"/>
        </w:rPr>
        <w:t xml:space="preserve"> (37</w:t>
      </w:r>
      <w:r w:rsidR="00B12398">
        <w:rPr>
          <w:rFonts w:cs="Arial"/>
          <w:sz w:val="22"/>
        </w:rPr>
        <w:t xml:space="preserve"> </w:t>
      </w:r>
      <w:r w:rsidR="00E40A86">
        <w:rPr>
          <w:sz w:val="22"/>
        </w:rPr>
        <w:t>571)</w:t>
      </w:r>
      <w:r>
        <w:rPr>
          <w:sz w:val="22"/>
        </w:rPr>
        <w:t xml:space="preserve"> respecto a </w:t>
      </w:r>
      <w:r w:rsidR="00E40A86">
        <w:rPr>
          <w:sz w:val="22"/>
        </w:rPr>
        <w:t xml:space="preserve">las demás regionales, seguida </w:t>
      </w:r>
      <w:r>
        <w:rPr>
          <w:sz w:val="22"/>
        </w:rPr>
        <w:t xml:space="preserve">de la Regional Occidente con el 20,5% </w:t>
      </w:r>
      <w:r w:rsidR="00B12398">
        <w:rPr>
          <w:sz w:val="22"/>
        </w:rPr>
        <w:t>(24</w:t>
      </w:r>
      <w:r w:rsidR="00B12398">
        <w:rPr>
          <w:rFonts w:cs="Arial"/>
          <w:sz w:val="22"/>
        </w:rPr>
        <w:t xml:space="preserve"> </w:t>
      </w:r>
      <w:r w:rsidR="00E40A86">
        <w:rPr>
          <w:sz w:val="22"/>
        </w:rPr>
        <w:t xml:space="preserve">611) </w:t>
      </w:r>
      <w:r>
        <w:rPr>
          <w:sz w:val="22"/>
        </w:rPr>
        <w:t>de</w:t>
      </w:r>
      <w:r w:rsidR="00B12398">
        <w:rPr>
          <w:sz w:val="22"/>
        </w:rPr>
        <w:t>l total de la población.</w:t>
      </w:r>
      <w:r w:rsidR="0048698A">
        <w:rPr>
          <w:sz w:val="22"/>
        </w:rPr>
        <w:t xml:space="preserve"> </w:t>
      </w:r>
    </w:p>
    <w:p w:rsidR="005D3727" w:rsidRDefault="005D3727" w:rsidP="00F66ABB">
      <w:pPr>
        <w:tabs>
          <w:tab w:val="left" w:pos="1830"/>
        </w:tabs>
        <w:rPr>
          <w:sz w:val="22"/>
        </w:rPr>
      </w:pPr>
    </w:p>
    <w:p w:rsidR="005D3727" w:rsidRDefault="005D3727" w:rsidP="00F66ABB">
      <w:pPr>
        <w:tabs>
          <w:tab w:val="left" w:pos="1830"/>
        </w:tabs>
        <w:rPr>
          <w:sz w:val="22"/>
        </w:rPr>
      </w:pPr>
    </w:p>
    <w:p w:rsidR="00D05CBA" w:rsidRPr="00D30C05" w:rsidRDefault="00D05CBA" w:rsidP="00D05CBA">
      <w:pPr>
        <w:pStyle w:val="Epgrafe"/>
        <w:jc w:val="center"/>
        <w:rPr>
          <w:rFonts w:cs="Arial"/>
          <w:sz w:val="18"/>
          <w:szCs w:val="18"/>
        </w:rPr>
      </w:pPr>
      <w:bookmarkStart w:id="5" w:name="_Toc372207958"/>
      <w:r>
        <w:t xml:space="preserve">Grafica  </w:t>
      </w:r>
      <w:r w:rsidR="003D666D">
        <w:fldChar w:fldCharType="begin"/>
      </w:r>
      <w:r w:rsidR="00D91870">
        <w:instrText xml:space="preserve"> SEQ Grafica_ \* ARABIC </w:instrText>
      </w:r>
      <w:r w:rsidR="003D666D">
        <w:fldChar w:fldCharType="separate"/>
      </w:r>
      <w:r w:rsidR="00554C51">
        <w:rPr>
          <w:noProof/>
        </w:rPr>
        <w:t>2</w:t>
      </w:r>
      <w:r w:rsidR="003D666D">
        <w:rPr>
          <w:noProof/>
        </w:rPr>
        <w:fldChar w:fldCharType="end"/>
      </w:r>
      <w:r w:rsidRPr="003A6AD1">
        <w:rPr>
          <w:sz w:val="18"/>
          <w:szCs w:val="18"/>
        </w:rPr>
        <w:t xml:space="preserve">.  </w:t>
      </w:r>
      <w:r>
        <w:rPr>
          <w:sz w:val="18"/>
          <w:szCs w:val="18"/>
        </w:rPr>
        <w:t xml:space="preserve">Población </w:t>
      </w:r>
      <w:r w:rsidR="004B52BD">
        <w:rPr>
          <w:sz w:val="18"/>
          <w:szCs w:val="18"/>
        </w:rPr>
        <w:t>de los</w:t>
      </w:r>
      <w:r>
        <w:rPr>
          <w:sz w:val="18"/>
          <w:szCs w:val="18"/>
        </w:rPr>
        <w:t xml:space="preserve"> ERON</w:t>
      </w:r>
      <w:r w:rsidR="004B52BD">
        <w:rPr>
          <w:sz w:val="18"/>
          <w:szCs w:val="18"/>
        </w:rPr>
        <w:t>, o</w:t>
      </w:r>
      <w:r>
        <w:rPr>
          <w:sz w:val="18"/>
          <w:szCs w:val="18"/>
        </w:rPr>
        <w:t>ctubre  2013</w:t>
      </w:r>
      <w:bookmarkEnd w:id="5"/>
    </w:p>
    <w:p w:rsidR="00D05CBA" w:rsidRDefault="00D05CBA" w:rsidP="00D05CBA">
      <w:pPr>
        <w:tabs>
          <w:tab w:val="left" w:pos="1830"/>
        </w:tabs>
        <w:rPr>
          <w:sz w:val="22"/>
        </w:rPr>
      </w:pPr>
    </w:p>
    <w:p w:rsidR="005D3727" w:rsidRDefault="00D05CBA" w:rsidP="00CA6702">
      <w:pPr>
        <w:tabs>
          <w:tab w:val="left" w:pos="1830"/>
        </w:tabs>
        <w:jc w:val="center"/>
        <w:rPr>
          <w:sz w:val="22"/>
        </w:rPr>
      </w:pPr>
      <w:r w:rsidRPr="00D05CBA">
        <w:rPr>
          <w:noProof/>
          <w:sz w:val="22"/>
          <w:bdr w:val="single" w:sz="4" w:space="0" w:color="auto"/>
          <w:lang w:eastAsia="es-CO"/>
        </w:rPr>
        <w:drawing>
          <wp:inline distT="0" distB="0" distL="0" distR="0">
            <wp:extent cx="5391150" cy="1933575"/>
            <wp:effectExtent l="19050" t="0" r="19050" b="0"/>
            <wp:docPr id="691"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5CBA" w:rsidRDefault="00CA6702" w:rsidP="00D05CBA">
      <w:pPr>
        <w:tabs>
          <w:tab w:val="left" w:pos="1830"/>
        </w:tabs>
      </w:pPr>
      <w:r>
        <w:rPr>
          <w:rFonts w:cs="Arial"/>
          <w:sz w:val="16"/>
          <w:szCs w:val="16"/>
        </w:rPr>
        <w:t xml:space="preserve">      </w:t>
      </w:r>
      <w:r w:rsidR="00D05CBA" w:rsidRPr="00362657">
        <w:rPr>
          <w:rFonts w:cs="Arial"/>
          <w:sz w:val="16"/>
          <w:szCs w:val="16"/>
        </w:rPr>
        <w:t xml:space="preserve">Fuente: SISIPEC WEB – </w:t>
      </w:r>
      <w:r w:rsidR="0057239D">
        <w:rPr>
          <w:rFonts w:cs="Arial"/>
          <w:sz w:val="16"/>
          <w:szCs w:val="16"/>
        </w:rPr>
        <w:t>Octubre</w:t>
      </w:r>
      <w:r w:rsidR="00D05CBA">
        <w:rPr>
          <w:rFonts w:cs="Arial"/>
          <w:sz w:val="16"/>
          <w:szCs w:val="16"/>
        </w:rPr>
        <w:t xml:space="preserve">  </w:t>
      </w:r>
      <w:r w:rsidR="00D05CBA" w:rsidRPr="00362657">
        <w:rPr>
          <w:rFonts w:cs="Arial"/>
          <w:sz w:val="16"/>
          <w:szCs w:val="16"/>
        </w:rPr>
        <w:t>2013</w:t>
      </w:r>
    </w:p>
    <w:p w:rsidR="005D3727" w:rsidRDefault="005D3727" w:rsidP="00F66ABB">
      <w:pPr>
        <w:tabs>
          <w:tab w:val="left" w:pos="1830"/>
        </w:tabs>
        <w:rPr>
          <w:sz w:val="22"/>
        </w:rPr>
      </w:pPr>
    </w:p>
    <w:p w:rsidR="005D3727" w:rsidRDefault="005D3727" w:rsidP="00F66ABB">
      <w:pPr>
        <w:tabs>
          <w:tab w:val="left" w:pos="1830"/>
        </w:tabs>
        <w:rPr>
          <w:sz w:val="22"/>
        </w:rPr>
      </w:pPr>
    </w:p>
    <w:p w:rsidR="00A30A89" w:rsidRDefault="00A30A89" w:rsidP="00F66ABB">
      <w:pPr>
        <w:tabs>
          <w:tab w:val="left" w:pos="1830"/>
        </w:tabs>
        <w:rPr>
          <w:sz w:val="22"/>
        </w:rPr>
      </w:pPr>
    </w:p>
    <w:p w:rsidR="00A30A89" w:rsidRDefault="00A30A89" w:rsidP="00F66ABB">
      <w:pPr>
        <w:tabs>
          <w:tab w:val="left" w:pos="1830"/>
        </w:tabs>
        <w:rPr>
          <w:sz w:val="22"/>
        </w:rPr>
      </w:pPr>
    </w:p>
    <w:p w:rsidR="00EC5F3A" w:rsidRDefault="00EC5F3A" w:rsidP="00F66ABB">
      <w:pPr>
        <w:tabs>
          <w:tab w:val="left" w:pos="1830"/>
        </w:tabs>
        <w:rPr>
          <w:sz w:val="22"/>
        </w:rPr>
      </w:pPr>
    </w:p>
    <w:p w:rsidR="004B52BD" w:rsidRPr="00AE0AF0" w:rsidRDefault="004B52BD" w:rsidP="00F66ABB">
      <w:pPr>
        <w:tabs>
          <w:tab w:val="left" w:pos="1830"/>
        </w:tabs>
        <w:rPr>
          <w:sz w:val="22"/>
        </w:rPr>
      </w:pPr>
    </w:p>
    <w:p w:rsidR="00F66ABB" w:rsidRPr="00917E69" w:rsidRDefault="00F66ABB" w:rsidP="00F66ABB">
      <w:pPr>
        <w:pStyle w:val="Prrafodelista"/>
        <w:numPr>
          <w:ilvl w:val="0"/>
          <w:numId w:val="5"/>
        </w:numPr>
        <w:ind w:left="567" w:hanging="567"/>
        <w:outlineLvl w:val="0"/>
        <w:rPr>
          <w:rFonts w:cs="Arial"/>
          <w:b/>
          <w:sz w:val="28"/>
          <w:szCs w:val="28"/>
        </w:rPr>
      </w:pPr>
      <w:bookmarkStart w:id="6" w:name="_Toc372207652"/>
      <w:r w:rsidRPr="00917E69">
        <w:rPr>
          <w:rFonts w:cs="Arial"/>
          <w:b/>
          <w:sz w:val="28"/>
          <w:szCs w:val="28"/>
        </w:rPr>
        <w:lastRenderedPageBreak/>
        <w:t xml:space="preserve">CARACTERIZACIÓN DEMOGRÁFICA DE LA POBLACIÓN RECLUSA EN COLOMBIA, </w:t>
      </w:r>
      <w:r w:rsidR="000B2BAD" w:rsidRPr="00917E69">
        <w:rPr>
          <w:rFonts w:cs="Arial"/>
          <w:b/>
          <w:sz w:val="28"/>
          <w:szCs w:val="28"/>
        </w:rPr>
        <w:t>OCTUBRE</w:t>
      </w:r>
      <w:r w:rsidRPr="00917E69">
        <w:rPr>
          <w:rFonts w:cs="Arial"/>
          <w:b/>
          <w:sz w:val="28"/>
          <w:szCs w:val="28"/>
        </w:rPr>
        <w:t xml:space="preserve"> 2013</w:t>
      </w:r>
      <w:bookmarkEnd w:id="6"/>
    </w:p>
    <w:p w:rsidR="00F66ABB" w:rsidRPr="005D3892" w:rsidRDefault="00F66ABB" w:rsidP="00F66ABB">
      <w:pPr>
        <w:rPr>
          <w:sz w:val="22"/>
          <w:szCs w:val="22"/>
        </w:rPr>
      </w:pPr>
    </w:p>
    <w:p w:rsidR="00F66ABB" w:rsidRDefault="00F66ABB" w:rsidP="00F66ABB">
      <w:pPr>
        <w:pStyle w:val="Prrafodelista"/>
        <w:numPr>
          <w:ilvl w:val="1"/>
          <w:numId w:val="3"/>
        </w:numPr>
        <w:ind w:left="567" w:hanging="567"/>
        <w:outlineLvl w:val="0"/>
        <w:rPr>
          <w:b/>
          <w:sz w:val="22"/>
          <w:szCs w:val="22"/>
        </w:rPr>
      </w:pPr>
      <w:bookmarkStart w:id="7" w:name="_Toc372207653"/>
      <w:r w:rsidRPr="005D3892">
        <w:rPr>
          <w:b/>
          <w:sz w:val="22"/>
          <w:szCs w:val="22"/>
        </w:rPr>
        <w:t xml:space="preserve">Población </w:t>
      </w:r>
      <w:r>
        <w:rPr>
          <w:b/>
          <w:sz w:val="22"/>
          <w:szCs w:val="22"/>
        </w:rPr>
        <w:t xml:space="preserve">reclusa </w:t>
      </w:r>
      <w:r w:rsidRPr="005D3892">
        <w:rPr>
          <w:b/>
          <w:sz w:val="22"/>
          <w:szCs w:val="22"/>
        </w:rPr>
        <w:t xml:space="preserve">en Colombia por </w:t>
      </w:r>
      <w:r>
        <w:rPr>
          <w:b/>
          <w:sz w:val="22"/>
          <w:szCs w:val="22"/>
        </w:rPr>
        <w:t>sexo</w:t>
      </w:r>
      <w:r w:rsidRPr="005D3892">
        <w:rPr>
          <w:b/>
          <w:sz w:val="22"/>
          <w:szCs w:val="22"/>
        </w:rPr>
        <w:t xml:space="preserve"> y situación jurídica</w:t>
      </w:r>
      <w:bookmarkEnd w:id="7"/>
    </w:p>
    <w:p w:rsidR="005D5F54" w:rsidRPr="005D5F54" w:rsidRDefault="005D5F54" w:rsidP="005D5F54">
      <w:pPr>
        <w:outlineLvl w:val="0"/>
        <w:rPr>
          <w:b/>
          <w:sz w:val="22"/>
          <w:szCs w:val="22"/>
        </w:rPr>
      </w:pPr>
    </w:p>
    <w:p w:rsidR="006733FA" w:rsidRDefault="00B17119" w:rsidP="000D0EFF">
      <w:pPr>
        <w:overflowPunct w:val="0"/>
        <w:autoSpaceDE w:val="0"/>
        <w:autoSpaceDN w:val="0"/>
        <w:adjustRightInd w:val="0"/>
        <w:textAlignment w:val="baseline"/>
        <w:rPr>
          <w:rFonts w:cs="Arial"/>
          <w:sz w:val="22"/>
          <w:szCs w:val="22"/>
        </w:rPr>
      </w:pPr>
      <w:r>
        <w:rPr>
          <w:rFonts w:cs="Arial"/>
          <w:sz w:val="22"/>
          <w:szCs w:val="22"/>
        </w:rPr>
        <w:t>Respecto</w:t>
      </w:r>
      <w:r w:rsidR="00F90C57">
        <w:rPr>
          <w:rFonts w:cs="Arial"/>
          <w:sz w:val="22"/>
          <w:szCs w:val="22"/>
        </w:rPr>
        <w:t xml:space="preserve"> a la situación jurídica de la pobla</w:t>
      </w:r>
      <w:r w:rsidR="006733FA">
        <w:rPr>
          <w:rFonts w:cs="Arial"/>
          <w:sz w:val="22"/>
          <w:szCs w:val="22"/>
        </w:rPr>
        <w:t>ción carcelaria y penitenciaria</w:t>
      </w:r>
      <w:r w:rsidR="003F147D">
        <w:rPr>
          <w:rFonts w:cs="Arial"/>
          <w:sz w:val="22"/>
          <w:szCs w:val="22"/>
        </w:rPr>
        <w:t xml:space="preserve"> p</w:t>
      </w:r>
      <w:r w:rsidR="00B12398">
        <w:rPr>
          <w:rFonts w:cs="Arial"/>
          <w:sz w:val="22"/>
          <w:szCs w:val="22"/>
        </w:rPr>
        <w:t xml:space="preserve">ara el mes de octubre 36 </w:t>
      </w:r>
      <w:r w:rsidR="005D5F54">
        <w:rPr>
          <w:rFonts w:cs="Arial"/>
          <w:sz w:val="22"/>
          <w:szCs w:val="22"/>
        </w:rPr>
        <w:t>515, (30,4%) internos</w:t>
      </w:r>
      <w:r w:rsidR="00CC1564">
        <w:rPr>
          <w:rFonts w:cs="Arial"/>
          <w:sz w:val="22"/>
          <w:szCs w:val="22"/>
        </w:rPr>
        <w:t>(as)</w:t>
      </w:r>
      <w:r w:rsidR="005D5F54">
        <w:rPr>
          <w:rFonts w:cs="Arial"/>
          <w:sz w:val="22"/>
          <w:szCs w:val="22"/>
        </w:rPr>
        <w:t xml:space="preserve"> se encontraban en condición de sindicados</w:t>
      </w:r>
      <w:r w:rsidR="00CC1564">
        <w:rPr>
          <w:rFonts w:cs="Arial"/>
          <w:sz w:val="22"/>
          <w:szCs w:val="22"/>
        </w:rPr>
        <w:t>(as)</w:t>
      </w:r>
      <w:r w:rsidR="005D5F54">
        <w:rPr>
          <w:rFonts w:cs="Arial"/>
          <w:sz w:val="22"/>
          <w:szCs w:val="22"/>
        </w:rPr>
        <w:t xml:space="preserve"> </w:t>
      </w:r>
      <w:r w:rsidR="00B83476">
        <w:rPr>
          <w:rFonts w:cs="Arial"/>
          <w:sz w:val="22"/>
          <w:szCs w:val="22"/>
        </w:rPr>
        <w:t xml:space="preserve">y </w:t>
      </w:r>
      <w:r w:rsidR="00D52571">
        <w:rPr>
          <w:rFonts w:cs="Arial"/>
          <w:sz w:val="22"/>
          <w:szCs w:val="22"/>
        </w:rPr>
        <w:t>83</w:t>
      </w:r>
      <w:r w:rsidR="00D52571">
        <w:rPr>
          <w:rFonts w:cs="Arial"/>
          <w:sz w:val="22"/>
          <w:szCs w:val="22"/>
        </w:rPr>
        <w:sym w:font="Symbol" w:char="F020"/>
      </w:r>
      <w:r w:rsidR="00D52571">
        <w:rPr>
          <w:rFonts w:cs="Arial"/>
          <w:sz w:val="22"/>
          <w:szCs w:val="22"/>
        </w:rPr>
        <w:t>523</w:t>
      </w:r>
      <w:r w:rsidR="005D5F54">
        <w:rPr>
          <w:rFonts w:cs="Arial"/>
          <w:sz w:val="22"/>
          <w:szCs w:val="22"/>
        </w:rPr>
        <w:t xml:space="preserve"> condenados</w:t>
      </w:r>
      <w:r w:rsidR="00CC1564">
        <w:rPr>
          <w:rFonts w:cs="Arial"/>
          <w:sz w:val="22"/>
          <w:szCs w:val="22"/>
        </w:rPr>
        <w:t>(as)</w:t>
      </w:r>
      <w:r w:rsidR="00D52571">
        <w:rPr>
          <w:rFonts w:cs="Arial"/>
          <w:sz w:val="22"/>
          <w:szCs w:val="22"/>
        </w:rPr>
        <w:t xml:space="preserve"> representado en 69,6</w:t>
      </w:r>
      <w:r w:rsidR="005D5F54">
        <w:rPr>
          <w:rFonts w:cs="Arial"/>
          <w:sz w:val="22"/>
          <w:szCs w:val="22"/>
        </w:rPr>
        <w:t>%</w:t>
      </w:r>
      <w:r w:rsidR="006733FA">
        <w:rPr>
          <w:rFonts w:cs="Arial"/>
          <w:sz w:val="22"/>
          <w:szCs w:val="22"/>
        </w:rPr>
        <w:t>, se mantiene la presunción que por cada persona sindicada hay dos condenadas.</w:t>
      </w:r>
    </w:p>
    <w:p w:rsidR="006733FA" w:rsidRDefault="006733FA" w:rsidP="000D0EFF">
      <w:pPr>
        <w:overflowPunct w:val="0"/>
        <w:autoSpaceDE w:val="0"/>
        <w:autoSpaceDN w:val="0"/>
        <w:adjustRightInd w:val="0"/>
        <w:textAlignment w:val="baseline"/>
        <w:rPr>
          <w:rFonts w:cs="Arial"/>
          <w:sz w:val="22"/>
          <w:szCs w:val="22"/>
        </w:rPr>
      </w:pPr>
    </w:p>
    <w:p w:rsidR="000D0EFF" w:rsidRPr="00DF00D1" w:rsidRDefault="00A92BFB" w:rsidP="000D0EFF">
      <w:pPr>
        <w:overflowPunct w:val="0"/>
        <w:autoSpaceDE w:val="0"/>
        <w:autoSpaceDN w:val="0"/>
        <w:adjustRightInd w:val="0"/>
        <w:textAlignment w:val="baseline"/>
        <w:rPr>
          <w:rFonts w:cs="Arial"/>
          <w:sz w:val="22"/>
          <w:szCs w:val="22"/>
        </w:rPr>
      </w:pPr>
      <w:r>
        <w:rPr>
          <w:rFonts w:cs="Arial"/>
          <w:sz w:val="22"/>
          <w:szCs w:val="22"/>
        </w:rPr>
        <w:t xml:space="preserve">La Regional </w:t>
      </w:r>
      <w:r w:rsidR="000D0EFF">
        <w:rPr>
          <w:rFonts w:cs="Arial"/>
          <w:sz w:val="22"/>
          <w:szCs w:val="22"/>
        </w:rPr>
        <w:t>Central agrupa el mayor número de internos</w:t>
      </w:r>
      <w:r w:rsidR="00CC1564">
        <w:rPr>
          <w:rFonts w:cs="Arial"/>
          <w:sz w:val="22"/>
          <w:szCs w:val="22"/>
        </w:rPr>
        <w:t xml:space="preserve">(as) condenados(as) </w:t>
      </w:r>
      <w:r w:rsidR="00867561">
        <w:rPr>
          <w:rFonts w:cs="Arial"/>
          <w:sz w:val="22"/>
          <w:szCs w:val="22"/>
        </w:rPr>
        <w:t>con el  33,8% (28 252</w:t>
      </w:r>
      <w:r>
        <w:rPr>
          <w:rFonts w:cs="Arial"/>
          <w:sz w:val="22"/>
          <w:szCs w:val="22"/>
        </w:rPr>
        <w:t>), y sindicados(as) el 25,5% (9319) del total de la población en esta condición. L</w:t>
      </w:r>
      <w:r w:rsidR="006733FA">
        <w:rPr>
          <w:rFonts w:cs="Arial"/>
          <w:sz w:val="22"/>
          <w:szCs w:val="22"/>
        </w:rPr>
        <w:t>a Regional Norte concen</w:t>
      </w:r>
      <w:r w:rsidR="00D7302C">
        <w:rPr>
          <w:rFonts w:cs="Arial"/>
          <w:sz w:val="22"/>
          <w:szCs w:val="22"/>
        </w:rPr>
        <w:t>tra el menor número de internos</w:t>
      </w:r>
      <w:r>
        <w:rPr>
          <w:rFonts w:cs="Arial"/>
          <w:sz w:val="22"/>
          <w:szCs w:val="22"/>
        </w:rPr>
        <w:t>(as) condenados(as)</w:t>
      </w:r>
      <w:r w:rsidR="00B12398">
        <w:rPr>
          <w:rFonts w:cs="Arial"/>
          <w:sz w:val="22"/>
          <w:szCs w:val="22"/>
        </w:rPr>
        <w:t xml:space="preserve"> </w:t>
      </w:r>
      <w:r>
        <w:rPr>
          <w:rFonts w:cs="Arial"/>
          <w:sz w:val="22"/>
          <w:szCs w:val="22"/>
        </w:rPr>
        <w:t xml:space="preserve">con el </w:t>
      </w:r>
      <w:r w:rsidR="00867561">
        <w:rPr>
          <w:rFonts w:cs="Arial"/>
          <w:sz w:val="22"/>
          <w:szCs w:val="22"/>
        </w:rPr>
        <w:t>8,2% (6827</w:t>
      </w:r>
      <w:r w:rsidR="00B83476">
        <w:rPr>
          <w:rFonts w:cs="Arial"/>
          <w:sz w:val="22"/>
          <w:szCs w:val="22"/>
        </w:rPr>
        <w:t>), mientras que en la Regional Viejo Caldas se encuentran la población m</w:t>
      </w:r>
      <w:r w:rsidR="00867561">
        <w:rPr>
          <w:rFonts w:cs="Arial"/>
          <w:sz w:val="22"/>
          <w:szCs w:val="22"/>
        </w:rPr>
        <w:t xml:space="preserve">ás pequeña de sindicados(as), </w:t>
      </w:r>
      <w:r w:rsidR="00B83476">
        <w:rPr>
          <w:rFonts w:cs="Arial"/>
          <w:sz w:val="22"/>
          <w:szCs w:val="22"/>
        </w:rPr>
        <w:t>9</w:t>
      </w:r>
      <w:r w:rsidR="00867561">
        <w:rPr>
          <w:rFonts w:cs="Arial"/>
          <w:sz w:val="22"/>
          <w:szCs w:val="22"/>
        </w:rPr>
        <w:t>.0</w:t>
      </w:r>
      <w:r w:rsidR="00B83476">
        <w:rPr>
          <w:rFonts w:cs="Arial"/>
          <w:sz w:val="22"/>
          <w:szCs w:val="22"/>
        </w:rPr>
        <w:t xml:space="preserve">% </w:t>
      </w:r>
      <w:r w:rsidR="00B12398">
        <w:rPr>
          <w:rFonts w:cs="Arial"/>
          <w:sz w:val="22"/>
          <w:szCs w:val="22"/>
        </w:rPr>
        <w:t>(</w:t>
      </w:r>
      <w:r w:rsidR="00B83476">
        <w:rPr>
          <w:rFonts w:cs="Arial"/>
          <w:sz w:val="22"/>
          <w:szCs w:val="22"/>
        </w:rPr>
        <w:t>3280).</w:t>
      </w:r>
    </w:p>
    <w:p w:rsidR="005D5F54" w:rsidRDefault="005D5F54" w:rsidP="00F66ABB">
      <w:pPr>
        <w:overflowPunct w:val="0"/>
        <w:autoSpaceDE w:val="0"/>
        <w:autoSpaceDN w:val="0"/>
        <w:adjustRightInd w:val="0"/>
        <w:textAlignment w:val="baseline"/>
        <w:rPr>
          <w:rFonts w:cs="Arial"/>
          <w:sz w:val="22"/>
          <w:szCs w:val="22"/>
        </w:rPr>
      </w:pPr>
    </w:p>
    <w:p w:rsidR="000B2BAD" w:rsidRDefault="00F66ABB" w:rsidP="00A30A89">
      <w:pPr>
        <w:overflowPunct w:val="0"/>
        <w:autoSpaceDE w:val="0"/>
        <w:autoSpaceDN w:val="0"/>
        <w:adjustRightInd w:val="0"/>
        <w:textAlignment w:val="baseline"/>
        <w:rPr>
          <w:rFonts w:cs="Arial"/>
          <w:sz w:val="22"/>
          <w:szCs w:val="22"/>
        </w:rPr>
      </w:pPr>
      <w:r>
        <w:rPr>
          <w:rFonts w:cs="Arial"/>
          <w:sz w:val="22"/>
          <w:szCs w:val="22"/>
        </w:rPr>
        <w:t xml:space="preserve">Al abordar la variable de sexo de la población </w:t>
      </w:r>
      <w:proofErr w:type="spellStart"/>
      <w:r>
        <w:rPr>
          <w:rFonts w:cs="Arial"/>
          <w:sz w:val="22"/>
          <w:szCs w:val="22"/>
        </w:rPr>
        <w:t>intramural</w:t>
      </w:r>
      <w:proofErr w:type="spellEnd"/>
      <w:r w:rsidR="005D5F54">
        <w:rPr>
          <w:rFonts w:cs="Arial"/>
          <w:sz w:val="22"/>
          <w:szCs w:val="22"/>
        </w:rPr>
        <w:t xml:space="preserve"> para el mes </w:t>
      </w:r>
      <w:r w:rsidR="00B83476">
        <w:rPr>
          <w:rFonts w:cs="Arial"/>
          <w:sz w:val="22"/>
          <w:szCs w:val="22"/>
        </w:rPr>
        <w:t xml:space="preserve">de octubre, el 92,4% representaba </w:t>
      </w:r>
      <w:r w:rsidR="00C97405">
        <w:rPr>
          <w:rFonts w:cs="Arial"/>
          <w:sz w:val="22"/>
          <w:szCs w:val="22"/>
        </w:rPr>
        <w:t>ho</w:t>
      </w:r>
      <w:r w:rsidR="00B12398">
        <w:rPr>
          <w:rFonts w:cs="Arial"/>
          <w:sz w:val="22"/>
          <w:szCs w:val="22"/>
        </w:rPr>
        <w:t xml:space="preserve">mbres (110 </w:t>
      </w:r>
      <w:r w:rsidR="00C97405">
        <w:rPr>
          <w:rFonts w:cs="Arial"/>
          <w:sz w:val="22"/>
          <w:szCs w:val="22"/>
        </w:rPr>
        <w:t xml:space="preserve">877) y el restante 7,6% lo </w:t>
      </w:r>
      <w:r>
        <w:rPr>
          <w:rFonts w:cs="Arial"/>
          <w:sz w:val="22"/>
          <w:szCs w:val="22"/>
        </w:rPr>
        <w:t xml:space="preserve">constituían </w:t>
      </w:r>
      <w:r w:rsidR="00C97405">
        <w:rPr>
          <w:rFonts w:cs="Arial"/>
          <w:sz w:val="22"/>
          <w:szCs w:val="22"/>
        </w:rPr>
        <w:t>mujeres</w:t>
      </w:r>
      <w:r w:rsidRPr="00DF00D1">
        <w:rPr>
          <w:rFonts w:cs="Arial"/>
          <w:sz w:val="22"/>
          <w:szCs w:val="22"/>
        </w:rPr>
        <w:t xml:space="preserve"> (</w:t>
      </w:r>
      <w:r w:rsidR="00B83476">
        <w:rPr>
          <w:rFonts w:cs="Arial"/>
          <w:sz w:val="22"/>
          <w:szCs w:val="22"/>
        </w:rPr>
        <w:t>9</w:t>
      </w:r>
      <w:r w:rsidR="00C97405">
        <w:rPr>
          <w:rFonts w:cs="Arial"/>
          <w:sz w:val="22"/>
          <w:szCs w:val="22"/>
        </w:rPr>
        <w:t>161</w:t>
      </w:r>
      <w:r w:rsidR="00867561">
        <w:rPr>
          <w:rFonts w:cs="Arial"/>
          <w:sz w:val="22"/>
          <w:szCs w:val="22"/>
        </w:rPr>
        <w:t xml:space="preserve">). </w:t>
      </w:r>
      <w:r w:rsidR="00F03709">
        <w:rPr>
          <w:rFonts w:cs="Arial"/>
          <w:sz w:val="22"/>
          <w:szCs w:val="22"/>
        </w:rPr>
        <w:t xml:space="preserve"> </w:t>
      </w:r>
      <w:r w:rsidR="000D0EFF">
        <w:rPr>
          <w:rFonts w:cs="Arial"/>
          <w:sz w:val="22"/>
          <w:szCs w:val="22"/>
        </w:rPr>
        <w:t>Asimismo la Regional Central concentra el mayor número de intern</w:t>
      </w:r>
      <w:r w:rsidR="00867561">
        <w:rPr>
          <w:rFonts w:cs="Arial"/>
          <w:sz w:val="22"/>
          <w:szCs w:val="22"/>
        </w:rPr>
        <w:t>a</w:t>
      </w:r>
      <w:r w:rsidR="0048698A">
        <w:rPr>
          <w:rFonts w:cs="Arial"/>
          <w:sz w:val="22"/>
          <w:szCs w:val="22"/>
        </w:rPr>
        <w:t xml:space="preserve">s </w:t>
      </w:r>
      <w:r w:rsidR="00867561">
        <w:rPr>
          <w:rFonts w:cs="Arial"/>
          <w:sz w:val="22"/>
          <w:szCs w:val="22"/>
        </w:rPr>
        <w:t>con el 33,3</w:t>
      </w:r>
      <w:r w:rsidR="00B83476">
        <w:rPr>
          <w:rFonts w:cs="Arial"/>
          <w:sz w:val="22"/>
          <w:szCs w:val="22"/>
        </w:rPr>
        <w:t>% (3</w:t>
      </w:r>
      <w:r w:rsidR="000D0EFF">
        <w:rPr>
          <w:rFonts w:cs="Arial"/>
          <w:sz w:val="22"/>
          <w:szCs w:val="22"/>
        </w:rPr>
        <w:t>05</w:t>
      </w:r>
      <w:r w:rsidR="00867561">
        <w:rPr>
          <w:rFonts w:cs="Arial"/>
          <w:sz w:val="22"/>
          <w:szCs w:val="22"/>
        </w:rPr>
        <w:t>0) y género masculino 31,1</w:t>
      </w:r>
      <w:r w:rsidR="00B12398">
        <w:rPr>
          <w:rFonts w:cs="Arial"/>
          <w:sz w:val="22"/>
          <w:szCs w:val="22"/>
        </w:rPr>
        <w:t xml:space="preserve">% (34 </w:t>
      </w:r>
      <w:r w:rsidR="000D0EFF">
        <w:rPr>
          <w:rFonts w:cs="Arial"/>
          <w:sz w:val="22"/>
          <w:szCs w:val="22"/>
        </w:rPr>
        <w:t>521).</w:t>
      </w:r>
    </w:p>
    <w:p w:rsidR="000B2BAD" w:rsidRDefault="000B2BAD" w:rsidP="00F66ABB">
      <w:pPr>
        <w:jc w:val="center"/>
        <w:rPr>
          <w:rFonts w:cs="Arial"/>
          <w:sz w:val="22"/>
          <w:szCs w:val="22"/>
        </w:rPr>
      </w:pPr>
    </w:p>
    <w:p w:rsidR="0057239D" w:rsidRPr="0057239D" w:rsidRDefault="000D0EFF" w:rsidP="000D0EFF">
      <w:pPr>
        <w:pStyle w:val="Epgrafe"/>
        <w:jc w:val="center"/>
        <w:rPr>
          <w:sz w:val="18"/>
          <w:szCs w:val="18"/>
        </w:rPr>
      </w:pPr>
      <w:bookmarkStart w:id="8" w:name="_Toc372207120"/>
      <w:r w:rsidRPr="000D0EFF">
        <w:rPr>
          <w:sz w:val="18"/>
          <w:szCs w:val="18"/>
        </w:rPr>
        <w:t xml:space="preserve">Tabla </w:t>
      </w:r>
      <w:r w:rsidR="003D666D" w:rsidRPr="000D0EFF">
        <w:rPr>
          <w:sz w:val="18"/>
          <w:szCs w:val="18"/>
        </w:rPr>
        <w:fldChar w:fldCharType="begin"/>
      </w:r>
      <w:r w:rsidRPr="000D0EFF">
        <w:rPr>
          <w:sz w:val="18"/>
          <w:szCs w:val="18"/>
        </w:rPr>
        <w:instrText xml:space="preserve"> SEQ Tabla \* ARABIC </w:instrText>
      </w:r>
      <w:r w:rsidR="003D666D" w:rsidRPr="000D0EFF">
        <w:rPr>
          <w:sz w:val="18"/>
          <w:szCs w:val="18"/>
        </w:rPr>
        <w:fldChar w:fldCharType="separate"/>
      </w:r>
      <w:r w:rsidR="00554C51">
        <w:rPr>
          <w:noProof/>
          <w:sz w:val="18"/>
          <w:szCs w:val="18"/>
        </w:rPr>
        <w:t>3</w:t>
      </w:r>
      <w:r w:rsidR="003D666D" w:rsidRPr="000D0EFF">
        <w:rPr>
          <w:sz w:val="18"/>
          <w:szCs w:val="18"/>
        </w:rPr>
        <w:fldChar w:fldCharType="end"/>
      </w:r>
      <w:r w:rsidR="00F90C57" w:rsidRPr="003A6AD1">
        <w:rPr>
          <w:sz w:val="18"/>
          <w:szCs w:val="18"/>
        </w:rPr>
        <w:t xml:space="preserve">.  </w:t>
      </w:r>
      <w:r w:rsidR="00172C56">
        <w:rPr>
          <w:sz w:val="18"/>
          <w:szCs w:val="18"/>
        </w:rPr>
        <w:t>Población reclusa por género y s</w:t>
      </w:r>
      <w:r w:rsidR="00F90C57">
        <w:rPr>
          <w:sz w:val="18"/>
          <w:szCs w:val="18"/>
        </w:rPr>
        <w:t>ituación jurídica</w:t>
      </w:r>
      <w:r w:rsidR="004B52BD">
        <w:rPr>
          <w:sz w:val="18"/>
          <w:szCs w:val="18"/>
        </w:rPr>
        <w:t>, o</w:t>
      </w:r>
      <w:r w:rsidR="00F90C57">
        <w:rPr>
          <w:sz w:val="18"/>
          <w:szCs w:val="18"/>
        </w:rPr>
        <w:t>ctubre  2013</w:t>
      </w:r>
      <w:bookmarkEnd w:id="8"/>
    </w:p>
    <w:p w:rsidR="0057239D" w:rsidRDefault="0057239D" w:rsidP="0057239D"/>
    <w:p w:rsidR="00B17119" w:rsidRPr="00EC5F3A" w:rsidRDefault="00867561" w:rsidP="00F90C57">
      <w:r w:rsidRPr="00867561">
        <w:rPr>
          <w:noProof/>
          <w:lang w:eastAsia="es-CO"/>
        </w:rPr>
        <w:drawing>
          <wp:inline distT="0" distB="0" distL="0" distR="0">
            <wp:extent cx="5791835" cy="1759489"/>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91835" cy="1759489"/>
                    </a:xfrm>
                    <a:prstGeom prst="rect">
                      <a:avLst/>
                    </a:prstGeom>
                    <a:noFill/>
                    <a:ln>
                      <a:noFill/>
                    </a:ln>
                  </pic:spPr>
                </pic:pic>
              </a:graphicData>
            </a:graphic>
          </wp:inline>
        </w:drawing>
      </w:r>
    </w:p>
    <w:p w:rsidR="0057239D" w:rsidRPr="00EC5F3A" w:rsidRDefault="0057239D" w:rsidP="00EC5F3A">
      <w:pPr>
        <w:tabs>
          <w:tab w:val="left" w:pos="1830"/>
        </w:tabs>
      </w:pPr>
      <w:r w:rsidRPr="00362657">
        <w:rPr>
          <w:rFonts w:cs="Arial"/>
          <w:sz w:val="16"/>
          <w:szCs w:val="16"/>
        </w:rPr>
        <w:t xml:space="preserve">Fuente: SISIPEC WEB – </w:t>
      </w:r>
      <w:r w:rsidR="000B2BAD">
        <w:rPr>
          <w:rFonts w:cs="Arial"/>
          <w:sz w:val="16"/>
          <w:szCs w:val="16"/>
        </w:rPr>
        <w:t>Octubre</w:t>
      </w:r>
      <w:r>
        <w:rPr>
          <w:rFonts w:cs="Arial"/>
          <w:sz w:val="16"/>
          <w:szCs w:val="16"/>
        </w:rPr>
        <w:t xml:space="preserve"> </w:t>
      </w:r>
      <w:r w:rsidRPr="00362657">
        <w:rPr>
          <w:rFonts w:cs="Arial"/>
          <w:sz w:val="16"/>
          <w:szCs w:val="16"/>
        </w:rPr>
        <w:t>2013</w:t>
      </w:r>
    </w:p>
    <w:p w:rsidR="0057239D" w:rsidRDefault="0057239D"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5F4DF1" w:rsidRDefault="005F4DF1" w:rsidP="00F90C57">
      <w:pPr>
        <w:rPr>
          <w:rFonts w:cs="Arial"/>
          <w:sz w:val="22"/>
          <w:szCs w:val="22"/>
        </w:rPr>
      </w:pPr>
    </w:p>
    <w:p w:rsidR="00750B04" w:rsidRDefault="00750B04" w:rsidP="00F90C57">
      <w:pPr>
        <w:rPr>
          <w:rFonts w:cs="Arial"/>
          <w:sz w:val="22"/>
          <w:szCs w:val="22"/>
        </w:rPr>
      </w:pPr>
    </w:p>
    <w:p w:rsidR="004B52BD" w:rsidRDefault="004B52BD" w:rsidP="00F90C57">
      <w:pPr>
        <w:rPr>
          <w:rFonts w:cs="Arial"/>
          <w:sz w:val="22"/>
          <w:szCs w:val="22"/>
        </w:rPr>
      </w:pPr>
    </w:p>
    <w:p w:rsidR="00D81E26" w:rsidRDefault="00D81E26" w:rsidP="00750B04">
      <w:pPr>
        <w:pStyle w:val="Epgrafe"/>
        <w:jc w:val="center"/>
        <w:rPr>
          <w:sz w:val="18"/>
          <w:szCs w:val="18"/>
        </w:rPr>
      </w:pPr>
    </w:p>
    <w:p w:rsidR="00750B04" w:rsidRPr="00EC5F3A" w:rsidRDefault="00750B04" w:rsidP="00750B04">
      <w:pPr>
        <w:pStyle w:val="Epgrafe"/>
        <w:jc w:val="center"/>
        <w:rPr>
          <w:sz w:val="18"/>
          <w:szCs w:val="18"/>
        </w:rPr>
      </w:pPr>
      <w:bookmarkStart w:id="9" w:name="_Toc372207959"/>
      <w:r w:rsidRPr="00750B04">
        <w:rPr>
          <w:sz w:val="18"/>
          <w:szCs w:val="18"/>
        </w:rPr>
        <w:lastRenderedPageBreak/>
        <w:t xml:space="preserve">Grafica  </w:t>
      </w:r>
      <w:r w:rsidR="003D666D" w:rsidRPr="00750B04">
        <w:rPr>
          <w:sz w:val="18"/>
          <w:szCs w:val="18"/>
        </w:rPr>
        <w:fldChar w:fldCharType="begin"/>
      </w:r>
      <w:r w:rsidRPr="00750B04">
        <w:rPr>
          <w:sz w:val="18"/>
          <w:szCs w:val="18"/>
        </w:rPr>
        <w:instrText xml:space="preserve"> SEQ Grafica_ \* ARABIC </w:instrText>
      </w:r>
      <w:r w:rsidR="003D666D" w:rsidRPr="00750B04">
        <w:rPr>
          <w:sz w:val="18"/>
          <w:szCs w:val="18"/>
        </w:rPr>
        <w:fldChar w:fldCharType="separate"/>
      </w:r>
      <w:r w:rsidR="00554C51">
        <w:rPr>
          <w:noProof/>
          <w:sz w:val="18"/>
          <w:szCs w:val="18"/>
        </w:rPr>
        <w:t>3</w:t>
      </w:r>
      <w:r w:rsidR="003D666D" w:rsidRPr="00750B04">
        <w:rPr>
          <w:sz w:val="18"/>
          <w:szCs w:val="18"/>
        </w:rPr>
        <w:fldChar w:fldCharType="end"/>
      </w:r>
      <w:r w:rsidRPr="003A6AD1">
        <w:rPr>
          <w:sz w:val="18"/>
          <w:szCs w:val="18"/>
        </w:rPr>
        <w:t xml:space="preserve">.  </w:t>
      </w:r>
      <w:r>
        <w:rPr>
          <w:sz w:val="18"/>
          <w:szCs w:val="18"/>
        </w:rPr>
        <w:t>Población reclusa por género y  situación jurídica</w:t>
      </w:r>
      <w:r w:rsidR="004B52BD">
        <w:rPr>
          <w:sz w:val="18"/>
          <w:szCs w:val="18"/>
        </w:rPr>
        <w:t>, o</w:t>
      </w:r>
      <w:r>
        <w:rPr>
          <w:sz w:val="18"/>
          <w:szCs w:val="18"/>
        </w:rPr>
        <w:t>ctubre  2013</w:t>
      </w:r>
      <w:bookmarkEnd w:id="9"/>
    </w:p>
    <w:p w:rsidR="00750B04" w:rsidRDefault="00750B04" w:rsidP="00750B04">
      <w:pPr>
        <w:jc w:val="center"/>
        <w:rPr>
          <w:rFonts w:cs="Arial"/>
          <w:sz w:val="22"/>
          <w:szCs w:val="22"/>
        </w:rPr>
      </w:pPr>
    </w:p>
    <w:p w:rsidR="00DE2424" w:rsidRDefault="00DE2424" w:rsidP="00DE2424">
      <w:pPr>
        <w:jc w:val="center"/>
        <w:rPr>
          <w:rFonts w:cs="Arial"/>
          <w:sz w:val="22"/>
          <w:szCs w:val="22"/>
        </w:rPr>
      </w:pPr>
      <w:r>
        <w:rPr>
          <w:rFonts w:cs="Arial"/>
          <w:noProof/>
          <w:sz w:val="22"/>
          <w:szCs w:val="22"/>
          <w:lang w:eastAsia="es-CO"/>
        </w:rPr>
        <w:drawing>
          <wp:inline distT="0" distB="0" distL="0" distR="0">
            <wp:extent cx="5292000" cy="1989412"/>
            <wp:effectExtent l="19050" t="19050" r="22950" b="10838"/>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5292000" cy="1989412"/>
                    </a:xfrm>
                    <a:prstGeom prst="rect">
                      <a:avLst/>
                    </a:prstGeom>
                    <a:noFill/>
                    <a:ln>
                      <a:solidFill>
                        <a:srgbClr val="0070C0"/>
                      </a:solidFill>
                    </a:ln>
                  </pic:spPr>
                </pic:pic>
              </a:graphicData>
            </a:graphic>
          </wp:inline>
        </w:drawing>
      </w:r>
    </w:p>
    <w:p w:rsidR="00750B04" w:rsidRPr="00DE2424" w:rsidRDefault="00DE2424" w:rsidP="00DE2424">
      <w:pPr>
        <w:rPr>
          <w:rFonts w:cs="Arial"/>
          <w:sz w:val="22"/>
          <w:szCs w:val="22"/>
        </w:rPr>
      </w:pPr>
      <w:r>
        <w:rPr>
          <w:rFonts w:cs="Arial"/>
          <w:sz w:val="22"/>
          <w:szCs w:val="22"/>
        </w:rPr>
        <w:t xml:space="preserve">      </w:t>
      </w:r>
      <w:r w:rsidR="00750B04" w:rsidRPr="00DE2424">
        <w:rPr>
          <w:rFonts w:cs="Arial"/>
          <w:sz w:val="16"/>
          <w:szCs w:val="16"/>
        </w:rPr>
        <w:t>Fuente: SISIPEC WEB – Octubre  2013</w:t>
      </w:r>
    </w:p>
    <w:p w:rsidR="00CA6702" w:rsidRDefault="00CA6702" w:rsidP="00F90C57">
      <w:pPr>
        <w:rPr>
          <w:rFonts w:cs="Arial"/>
          <w:sz w:val="22"/>
          <w:szCs w:val="22"/>
        </w:rPr>
      </w:pPr>
    </w:p>
    <w:p w:rsidR="00750B04" w:rsidRPr="00497E8D" w:rsidRDefault="00750B04" w:rsidP="00750B04">
      <w:pPr>
        <w:pStyle w:val="Epgrafe"/>
        <w:jc w:val="center"/>
        <w:rPr>
          <w:sz w:val="18"/>
          <w:szCs w:val="18"/>
        </w:rPr>
      </w:pPr>
      <w:bookmarkStart w:id="10" w:name="_Toc364177036"/>
      <w:bookmarkStart w:id="11" w:name="_Toc372207960"/>
      <w:r w:rsidRPr="000D0EFF">
        <w:rPr>
          <w:sz w:val="18"/>
          <w:szCs w:val="18"/>
        </w:rPr>
        <w:t xml:space="preserve">Grafica  </w:t>
      </w:r>
      <w:r w:rsidR="003D666D" w:rsidRPr="000D0EFF">
        <w:rPr>
          <w:sz w:val="18"/>
          <w:szCs w:val="18"/>
        </w:rPr>
        <w:fldChar w:fldCharType="begin"/>
      </w:r>
      <w:r w:rsidRPr="000D0EFF">
        <w:rPr>
          <w:sz w:val="18"/>
          <w:szCs w:val="18"/>
        </w:rPr>
        <w:instrText xml:space="preserve"> SEQ Grafica_ \* ARABIC </w:instrText>
      </w:r>
      <w:r w:rsidR="003D666D" w:rsidRPr="000D0EFF">
        <w:rPr>
          <w:sz w:val="18"/>
          <w:szCs w:val="18"/>
        </w:rPr>
        <w:fldChar w:fldCharType="separate"/>
      </w:r>
      <w:r w:rsidR="00554C51">
        <w:rPr>
          <w:noProof/>
          <w:sz w:val="18"/>
          <w:szCs w:val="18"/>
        </w:rPr>
        <w:t>4</w:t>
      </w:r>
      <w:r w:rsidR="003D666D" w:rsidRPr="000D0EFF">
        <w:rPr>
          <w:sz w:val="18"/>
          <w:szCs w:val="18"/>
        </w:rPr>
        <w:fldChar w:fldCharType="end"/>
      </w:r>
      <w:r w:rsidRPr="00497E8D">
        <w:rPr>
          <w:sz w:val="18"/>
          <w:szCs w:val="18"/>
        </w:rPr>
        <w:t>.  Situación jurídica población carcelaria por Regionales</w:t>
      </w:r>
      <w:bookmarkEnd w:id="10"/>
      <w:r w:rsidR="00D81E26">
        <w:rPr>
          <w:sz w:val="18"/>
          <w:szCs w:val="18"/>
        </w:rPr>
        <w:t>, octubre 2013</w:t>
      </w:r>
      <w:bookmarkEnd w:id="11"/>
    </w:p>
    <w:p w:rsidR="00750B04" w:rsidRPr="00345074" w:rsidRDefault="00750B04" w:rsidP="00750B04">
      <w:pPr>
        <w:jc w:val="center"/>
        <w:rPr>
          <w:sz w:val="22"/>
          <w:szCs w:val="24"/>
        </w:rPr>
      </w:pPr>
    </w:p>
    <w:p w:rsidR="00750B04" w:rsidRDefault="00750B04" w:rsidP="00750B04">
      <w:pPr>
        <w:jc w:val="center"/>
      </w:pPr>
      <w:r w:rsidRPr="005554DD">
        <w:rPr>
          <w:noProof/>
          <w:bdr w:val="single" w:sz="4" w:space="0" w:color="9BBB59" w:themeColor="accent3"/>
          <w:lang w:eastAsia="es-CO"/>
        </w:rPr>
        <w:drawing>
          <wp:inline distT="0" distB="0" distL="0" distR="0">
            <wp:extent cx="5724525" cy="2358390"/>
            <wp:effectExtent l="19050" t="0" r="9525" b="3810"/>
            <wp:docPr id="1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50B04" w:rsidRDefault="00750B04" w:rsidP="00F90C57">
      <w:pPr>
        <w:rPr>
          <w:rFonts w:cs="Arial"/>
          <w:sz w:val="16"/>
          <w:szCs w:val="16"/>
        </w:rPr>
      </w:pPr>
      <w:r w:rsidRPr="00362657">
        <w:rPr>
          <w:rFonts w:cs="Arial"/>
          <w:sz w:val="16"/>
          <w:szCs w:val="16"/>
        </w:rPr>
        <w:t xml:space="preserve">Fuente: SISIPEC WEB – </w:t>
      </w:r>
      <w:r>
        <w:rPr>
          <w:rFonts w:cs="Arial"/>
          <w:sz w:val="16"/>
          <w:szCs w:val="16"/>
        </w:rPr>
        <w:t xml:space="preserve">Octubre </w:t>
      </w:r>
      <w:r w:rsidRPr="00362657">
        <w:rPr>
          <w:rFonts w:cs="Arial"/>
          <w:sz w:val="16"/>
          <w:szCs w:val="16"/>
        </w:rPr>
        <w:t xml:space="preserve"> 2013</w:t>
      </w:r>
    </w:p>
    <w:p w:rsidR="00750B04" w:rsidRDefault="00750B04" w:rsidP="00F90C57">
      <w:pPr>
        <w:rPr>
          <w:rFonts w:cs="Arial"/>
          <w:sz w:val="22"/>
          <w:szCs w:val="22"/>
        </w:rPr>
      </w:pPr>
    </w:p>
    <w:p w:rsidR="00CA6702" w:rsidRDefault="00750B04" w:rsidP="00F90C57">
      <w:pPr>
        <w:rPr>
          <w:rFonts w:cs="Arial"/>
          <w:sz w:val="22"/>
          <w:szCs w:val="22"/>
        </w:rPr>
      </w:pPr>
      <w:r>
        <w:rPr>
          <w:rFonts w:cs="Arial"/>
          <w:sz w:val="22"/>
          <w:szCs w:val="22"/>
        </w:rPr>
        <w:t xml:space="preserve">En la siguiente gráfica se observa </w:t>
      </w:r>
      <w:r w:rsidR="00561EA4">
        <w:rPr>
          <w:rFonts w:cs="Arial"/>
          <w:sz w:val="22"/>
          <w:szCs w:val="22"/>
        </w:rPr>
        <w:t xml:space="preserve">el comparativo de </w:t>
      </w:r>
      <w:r>
        <w:rPr>
          <w:rFonts w:cs="Arial"/>
          <w:sz w:val="22"/>
          <w:szCs w:val="22"/>
        </w:rPr>
        <w:t xml:space="preserve">la situación jurídica de la población carcelaria y penitenciaria mes a mes </w:t>
      </w:r>
      <w:r w:rsidR="00561EA4">
        <w:rPr>
          <w:rFonts w:cs="Arial"/>
          <w:sz w:val="22"/>
          <w:szCs w:val="22"/>
        </w:rPr>
        <w:t>para el año 2013.</w:t>
      </w: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750B04" w:rsidRDefault="00750B04" w:rsidP="00F90C57">
      <w:pPr>
        <w:rPr>
          <w:rFonts w:cs="Arial"/>
          <w:sz w:val="22"/>
          <w:szCs w:val="22"/>
        </w:rPr>
      </w:pPr>
    </w:p>
    <w:p w:rsidR="00D81E26" w:rsidRDefault="00D81E26" w:rsidP="00F90C57">
      <w:pPr>
        <w:rPr>
          <w:rFonts w:cs="Arial"/>
          <w:sz w:val="22"/>
          <w:szCs w:val="22"/>
        </w:rPr>
      </w:pPr>
    </w:p>
    <w:p w:rsidR="00750B04" w:rsidRDefault="00750B04" w:rsidP="00F90C57">
      <w:pPr>
        <w:rPr>
          <w:rFonts w:cs="Arial"/>
          <w:sz w:val="22"/>
          <w:szCs w:val="22"/>
        </w:rPr>
      </w:pPr>
    </w:p>
    <w:p w:rsidR="00D81E26" w:rsidRDefault="00D81E26" w:rsidP="00740BA6">
      <w:pPr>
        <w:pStyle w:val="Epgrafe"/>
        <w:jc w:val="center"/>
        <w:rPr>
          <w:sz w:val="18"/>
          <w:szCs w:val="18"/>
        </w:rPr>
      </w:pPr>
    </w:p>
    <w:p w:rsidR="0057239D" w:rsidRPr="007A371E" w:rsidRDefault="00740BA6" w:rsidP="00740BA6">
      <w:pPr>
        <w:pStyle w:val="Epgrafe"/>
        <w:jc w:val="center"/>
        <w:rPr>
          <w:sz w:val="18"/>
          <w:szCs w:val="18"/>
        </w:rPr>
      </w:pPr>
      <w:bookmarkStart w:id="12" w:name="_Toc372207961"/>
      <w:r w:rsidRPr="00740BA6">
        <w:rPr>
          <w:sz w:val="18"/>
          <w:szCs w:val="18"/>
        </w:rPr>
        <w:lastRenderedPageBreak/>
        <w:t xml:space="preserve">Grafica  </w:t>
      </w:r>
      <w:r w:rsidR="003D666D" w:rsidRPr="00740BA6">
        <w:rPr>
          <w:sz w:val="18"/>
          <w:szCs w:val="18"/>
        </w:rPr>
        <w:fldChar w:fldCharType="begin"/>
      </w:r>
      <w:r w:rsidRPr="00740BA6">
        <w:rPr>
          <w:sz w:val="18"/>
          <w:szCs w:val="18"/>
        </w:rPr>
        <w:instrText xml:space="preserve"> SEQ Grafica_ \* ARABIC </w:instrText>
      </w:r>
      <w:r w:rsidR="003D666D" w:rsidRPr="00740BA6">
        <w:rPr>
          <w:sz w:val="18"/>
          <w:szCs w:val="18"/>
        </w:rPr>
        <w:fldChar w:fldCharType="separate"/>
      </w:r>
      <w:r w:rsidR="00554C51">
        <w:rPr>
          <w:noProof/>
          <w:sz w:val="18"/>
          <w:szCs w:val="18"/>
        </w:rPr>
        <w:t>5</w:t>
      </w:r>
      <w:r w:rsidR="003D666D" w:rsidRPr="00740BA6">
        <w:rPr>
          <w:sz w:val="18"/>
          <w:szCs w:val="18"/>
        </w:rPr>
        <w:fldChar w:fldCharType="end"/>
      </w:r>
      <w:r w:rsidR="007A371E" w:rsidRPr="003A6AD1">
        <w:rPr>
          <w:sz w:val="18"/>
          <w:szCs w:val="18"/>
        </w:rPr>
        <w:t xml:space="preserve">.  </w:t>
      </w:r>
      <w:r w:rsidR="007A371E">
        <w:rPr>
          <w:sz w:val="18"/>
          <w:szCs w:val="18"/>
        </w:rPr>
        <w:t>Población reclusa  situación jurídica</w:t>
      </w:r>
      <w:r w:rsidR="00D81E26">
        <w:rPr>
          <w:sz w:val="18"/>
          <w:szCs w:val="18"/>
        </w:rPr>
        <w:t>,</w:t>
      </w:r>
      <w:r w:rsidR="007A371E">
        <w:rPr>
          <w:sz w:val="18"/>
          <w:szCs w:val="18"/>
        </w:rPr>
        <w:t xml:space="preserve"> </w:t>
      </w:r>
      <w:r w:rsidR="00D81E26">
        <w:rPr>
          <w:sz w:val="18"/>
          <w:szCs w:val="18"/>
        </w:rPr>
        <w:t>e</w:t>
      </w:r>
      <w:r w:rsidR="007A371E">
        <w:rPr>
          <w:sz w:val="18"/>
          <w:szCs w:val="18"/>
        </w:rPr>
        <w:t xml:space="preserve">nero – </w:t>
      </w:r>
      <w:r w:rsidR="00D81E26">
        <w:rPr>
          <w:sz w:val="18"/>
          <w:szCs w:val="18"/>
        </w:rPr>
        <w:t>o</w:t>
      </w:r>
      <w:r w:rsidR="007A371E">
        <w:rPr>
          <w:sz w:val="18"/>
          <w:szCs w:val="18"/>
        </w:rPr>
        <w:t>ctubre  2013</w:t>
      </w:r>
      <w:bookmarkEnd w:id="12"/>
    </w:p>
    <w:p w:rsidR="0057239D" w:rsidRDefault="0057239D" w:rsidP="00F90C57">
      <w:pPr>
        <w:rPr>
          <w:rFonts w:cs="Arial"/>
          <w:sz w:val="22"/>
          <w:szCs w:val="22"/>
        </w:rPr>
      </w:pPr>
    </w:p>
    <w:p w:rsidR="00B17119" w:rsidRDefault="00B17119" w:rsidP="00F66ABB">
      <w:pPr>
        <w:jc w:val="center"/>
        <w:rPr>
          <w:rFonts w:cs="Arial"/>
          <w:sz w:val="22"/>
          <w:szCs w:val="22"/>
        </w:rPr>
      </w:pPr>
      <w:r w:rsidRPr="00554C51">
        <w:rPr>
          <w:rFonts w:cs="Arial"/>
          <w:noProof/>
          <w:sz w:val="22"/>
          <w:szCs w:val="22"/>
          <w:bdr w:val="single" w:sz="4" w:space="0" w:color="auto"/>
          <w:lang w:eastAsia="es-CO"/>
        </w:rPr>
        <w:drawing>
          <wp:inline distT="0" distB="0" distL="0" distR="0" wp14:anchorId="11FE1F91" wp14:editId="5D0DC348">
            <wp:extent cx="5300345" cy="2324100"/>
            <wp:effectExtent l="0" t="0" r="0" b="0"/>
            <wp:docPr id="694"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66ABB" w:rsidRDefault="00EC5F3A" w:rsidP="00750B04">
      <w:pPr>
        <w:tabs>
          <w:tab w:val="left" w:pos="1830"/>
        </w:tabs>
      </w:pPr>
      <w:r>
        <w:rPr>
          <w:rFonts w:cs="Arial"/>
          <w:sz w:val="16"/>
          <w:szCs w:val="16"/>
        </w:rPr>
        <w:t xml:space="preserve">         </w:t>
      </w:r>
      <w:r w:rsidRPr="00362657">
        <w:rPr>
          <w:rFonts w:cs="Arial"/>
          <w:sz w:val="16"/>
          <w:szCs w:val="16"/>
        </w:rPr>
        <w:t xml:space="preserve">Fuente: SISIPEC WEB – </w:t>
      </w:r>
      <w:r>
        <w:rPr>
          <w:rFonts w:cs="Arial"/>
          <w:sz w:val="16"/>
          <w:szCs w:val="16"/>
        </w:rPr>
        <w:t xml:space="preserve">Octubre  </w:t>
      </w:r>
      <w:r w:rsidRPr="00362657">
        <w:rPr>
          <w:rFonts w:cs="Arial"/>
          <w:sz w:val="16"/>
          <w:szCs w:val="16"/>
        </w:rPr>
        <w:t>2013</w:t>
      </w:r>
    </w:p>
    <w:p w:rsidR="00750B04" w:rsidRPr="00750B04" w:rsidRDefault="00750B04" w:rsidP="00750B04">
      <w:pPr>
        <w:tabs>
          <w:tab w:val="left" w:pos="1830"/>
        </w:tabs>
      </w:pPr>
    </w:p>
    <w:p w:rsidR="00F66ABB" w:rsidRDefault="00F66ABB" w:rsidP="00F66ABB">
      <w:pPr>
        <w:jc w:val="center"/>
        <w:rPr>
          <w:sz w:val="22"/>
        </w:rPr>
      </w:pPr>
      <w:bookmarkStart w:id="13" w:name="_GoBack"/>
      <w:bookmarkEnd w:id="13"/>
    </w:p>
    <w:p w:rsidR="00F66ABB" w:rsidRPr="000C0C80" w:rsidRDefault="00F66ABB" w:rsidP="00F66ABB">
      <w:pPr>
        <w:pStyle w:val="Prrafodelista"/>
        <w:numPr>
          <w:ilvl w:val="1"/>
          <w:numId w:val="3"/>
        </w:numPr>
        <w:ind w:left="567" w:hanging="567"/>
        <w:outlineLvl w:val="0"/>
        <w:rPr>
          <w:sz w:val="22"/>
        </w:rPr>
      </w:pPr>
      <w:bookmarkStart w:id="14" w:name="_Toc372207654"/>
      <w:r w:rsidRPr="000C0C80">
        <w:rPr>
          <w:b/>
          <w:sz w:val="22"/>
        </w:rPr>
        <w:t>Población reclusa en Colombia por rango de edad</w:t>
      </w:r>
      <w:bookmarkEnd w:id="14"/>
      <w:r w:rsidRPr="000C0C80">
        <w:rPr>
          <w:b/>
          <w:sz w:val="22"/>
        </w:rPr>
        <w:t xml:space="preserve"> </w:t>
      </w:r>
    </w:p>
    <w:p w:rsidR="00F66ABB" w:rsidRDefault="00F66ABB" w:rsidP="00F66ABB">
      <w:pPr>
        <w:rPr>
          <w:sz w:val="22"/>
        </w:rPr>
      </w:pPr>
    </w:p>
    <w:p w:rsidR="00F66ABB" w:rsidRPr="007C58ED" w:rsidRDefault="000E485E" w:rsidP="00F66ABB">
      <w:pPr>
        <w:rPr>
          <w:sz w:val="22"/>
        </w:rPr>
      </w:pPr>
      <w:r>
        <w:rPr>
          <w:sz w:val="22"/>
        </w:rPr>
        <w:t xml:space="preserve">En lo corrido del mes de </w:t>
      </w:r>
      <w:r w:rsidR="0048698A">
        <w:rPr>
          <w:sz w:val="22"/>
        </w:rPr>
        <w:t>o</w:t>
      </w:r>
      <w:r>
        <w:rPr>
          <w:sz w:val="22"/>
        </w:rPr>
        <w:t xml:space="preserve">ctubre el rango de edad más destacado de la población carcelaria y penitenciaria corresponde de 30 a 54 años, con un porcentaje de </w:t>
      </w:r>
      <w:r w:rsidR="00751D30">
        <w:rPr>
          <w:sz w:val="22"/>
        </w:rPr>
        <w:t>52,0%</w:t>
      </w:r>
      <w:r w:rsidR="000C1ABE">
        <w:rPr>
          <w:sz w:val="22"/>
        </w:rPr>
        <w:t>, el cual 91,8</w:t>
      </w:r>
      <w:r w:rsidR="0048698A">
        <w:rPr>
          <w:sz w:val="22"/>
        </w:rPr>
        <w:t>%</w:t>
      </w:r>
      <w:r w:rsidR="000C1ABE">
        <w:rPr>
          <w:sz w:val="22"/>
        </w:rPr>
        <w:t xml:space="preserve"> lo repre</w:t>
      </w:r>
      <w:r w:rsidR="00D1344B">
        <w:rPr>
          <w:sz w:val="22"/>
        </w:rPr>
        <w:t>se</w:t>
      </w:r>
      <w:r w:rsidR="000C1ABE">
        <w:rPr>
          <w:sz w:val="22"/>
        </w:rPr>
        <w:t>ntan hombres y el restante 8,2% mujeres</w:t>
      </w:r>
      <w:r w:rsidR="00D1344B">
        <w:rPr>
          <w:sz w:val="22"/>
        </w:rPr>
        <w:t>.</w:t>
      </w:r>
      <w:r w:rsidR="0048698A">
        <w:rPr>
          <w:sz w:val="22"/>
        </w:rPr>
        <w:t xml:space="preserve"> </w:t>
      </w:r>
      <w:r w:rsidR="00F66ABB" w:rsidRPr="007C58ED">
        <w:rPr>
          <w:sz w:val="22"/>
        </w:rPr>
        <w:t xml:space="preserve">En segundo lugar se encuentra el rango entre 18 y 29 años con </w:t>
      </w:r>
      <w:r w:rsidR="00F66ABB">
        <w:rPr>
          <w:sz w:val="22"/>
        </w:rPr>
        <w:t>una pa</w:t>
      </w:r>
      <w:r w:rsidR="00856E97">
        <w:rPr>
          <w:sz w:val="22"/>
        </w:rPr>
        <w:t>rticipación del</w:t>
      </w:r>
      <w:r w:rsidR="006E515D">
        <w:rPr>
          <w:sz w:val="22"/>
        </w:rPr>
        <w:t xml:space="preserve"> 42,3%, de él, 93,1</w:t>
      </w:r>
      <w:r w:rsidR="00F66ABB" w:rsidRPr="007C58ED">
        <w:rPr>
          <w:sz w:val="22"/>
        </w:rPr>
        <w:t xml:space="preserve">% son hombres y </w:t>
      </w:r>
      <w:r w:rsidR="006E515D">
        <w:rPr>
          <w:sz w:val="22"/>
        </w:rPr>
        <w:t>6</w:t>
      </w:r>
      <w:r w:rsidR="00856E97">
        <w:rPr>
          <w:sz w:val="22"/>
        </w:rPr>
        <w:t>,</w:t>
      </w:r>
      <w:r w:rsidR="006E515D">
        <w:rPr>
          <w:sz w:val="22"/>
        </w:rPr>
        <w:t>9</w:t>
      </w:r>
      <w:r w:rsidR="00856E97">
        <w:rPr>
          <w:sz w:val="22"/>
        </w:rPr>
        <w:t>% mujeres.</w:t>
      </w:r>
      <w:r w:rsidR="006E515D">
        <w:rPr>
          <w:sz w:val="22"/>
        </w:rPr>
        <w:t xml:space="preserve"> </w:t>
      </w:r>
      <w:r w:rsidR="00F66ABB" w:rsidRPr="007C58ED">
        <w:rPr>
          <w:sz w:val="22"/>
        </w:rPr>
        <w:t>El tercer grupo refiere a los</w:t>
      </w:r>
      <w:r w:rsidR="00F66ABB">
        <w:rPr>
          <w:rFonts w:cs="Arial"/>
          <w:bCs/>
          <w:sz w:val="22"/>
          <w:szCs w:val="22"/>
        </w:rPr>
        <w:t>(as)</w:t>
      </w:r>
      <w:r w:rsidR="00F66ABB" w:rsidRPr="007C58ED">
        <w:rPr>
          <w:sz w:val="22"/>
        </w:rPr>
        <w:t xml:space="preserve"> internos</w:t>
      </w:r>
      <w:r w:rsidR="00F66ABB">
        <w:rPr>
          <w:rFonts w:cs="Arial"/>
          <w:bCs/>
          <w:sz w:val="22"/>
          <w:szCs w:val="22"/>
        </w:rPr>
        <w:t>(as)</w:t>
      </w:r>
      <w:r w:rsidR="00F66ABB" w:rsidRPr="007C58ED">
        <w:rPr>
          <w:sz w:val="22"/>
        </w:rPr>
        <w:t xml:space="preserve"> entre </w:t>
      </w:r>
      <w:r w:rsidR="00F66ABB">
        <w:rPr>
          <w:sz w:val="22"/>
        </w:rPr>
        <w:t xml:space="preserve">55 </w:t>
      </w:r>
      <w:r w:rsidR="00F66ABB" w:rsidRPr="007C58ED">
        <w:rPr>
          <w:sz w:val="22"/>
        </w:rPr>
        <w:t xml:space="preserve">y </w:t>
      </w:r>
      <w:r w:rsidR="00F66ABB">
        <w:rPr>
          <w:sz w:val="22"/>
        </w:rPr>
        <w:t xml:space="preserve">64 años </w:t>
      </w:r>
      <w:r w:rsidR="00F66ABB" w:rsidRPr="007C58ED">
        <w:rPr>
          <w:sz w:val="22"/>
        </w:rPr>
        <w:t>de los cuales el 9</w:t>
      </w:r>
      <w:r w:rsidR="006E515D">
        <w:rPr>
          <w:sz w:val="22"/>
        </w:rPr>
        <w:t>0,8</w:t>
      </w:r>
      <w:r w:rsidR="00F66ABB" w:rsidRPr="007C58ED">
        <w:rPr>
          <w:sz w:val="22"/>
        </w:rPr>
        <w:t>% pertenecen al género masculino y 9</w:t>
      </w:r>
      <w:r w:rsidR="006E515D">
        <w:rPr>
          <w:sz w:val="22"/>
        </w:rPr>
        <w:t>,2</w:t>
      </w:r>
      <w:r w:rsidR="00F66ABB" w:rsidRPr="007C58ED">
        <w:rPr>
          <w:sz w:val="22"/>
        </w:rPr>
        <w:t xml:space="preserve">% al femenino. Por último, se aprecia la categoría conformada por los individuos mayores de </w:t>
      </w:r>
      <w:r w:rsidR="00F66ABB">
        <w:rPr>
          <w:sz w:val="22"/>
        </w:rPr>
        <w:t>64 años, quienes registran el 1,4% del tota</w:t>
      </w:r>
      <w:r w:rsidR="006E515D">
        <w:rPr>
          <w:sz w:val="22"/>
        </w:rPr>
        <w:t>l de la población,  de  él, 95,1</w:t>
      </w:r>
      <w:r w:rsidR="00F66ABB">
        <w:rPr>
          <w:sz w:val="22"/>
        </w:rPr>
        <w:t>% son hombres y el 4,</w:t>
      </w:r>
      <w:r w:rsidR="006E515D">
        <w:rPr>
          <w:sz w:val="22"/>
        </w:rPr>
        <w:t>9</w:t>
      </w:r>
      <w:r w:rsidR="00F66ABB" w:rsidRPr="007C58ED">
        <w:rPr>
          <w:sz w:val="22"/>
        </w:rPr>
        <w:t>% mujeres.</w:t>
      </w:r>
      <w:r w:rsidR="00F66ABB">
        <w:rPr>
          <w:sz w:val="22"/>
        </w:rPr>
        <w:t xml:space="preserve"> (Tabla </w:t>
      </w:r>
      <w:r w:rsidR="006E515D">
        <w:rPr>
          <w:sz w:val="22"/>
        </w:rPr>
        <w:t>6</w:t>
      </w:r>
      <w:r w:rsidR="00F66ABB">
        <w:rPr>
          <w:sz w:val="22"/>
        </w:rPr>
        <w:t xml:space="preserve"> y Gráfica </w:t>
      </w:r>
      <w:r w:rsidR="006E515D">
        <w:rPr>
          <w:sz w:val="22"/>
        </w:rPr>
        <w:t>6</w:t>
      </w:r>
      <w:r w:rsidR="00F66ABB">
        <w:rPr>
          <w:sz w:val="22"/>
        </w:rPr>
        <w:t>).</w:t>
      </w:r>
    </w:p>
    <w:p w:rsidR="00F66ABB" w:rsidRDefault="00F66ABB" w:rsidP="00F66ABB">
      <w:pPr>
        <w:pStyle w:val="Epgrafe"/>
        <w:rPr>
          <w:sz w:val="24"/>
          <w:szCs w:val="24"/>
        </w:rPr>
      </w:pPr>
    </w:p>
    <w:p w:rsidR="00F66ABB" w:rsidRDefault="00740BA6" w:rsidP="00740BA6">
      <w:pPr>
        <w:pStyle w:val="Epgrafe"/>
        <w:jc w:val="center"/>
        <w:rPr>
          <w:sz w:val="18"/>
          <w:szCs w:val="18"/>
        </w:rPr>
      </w:pPr>
      <w:bookmarkStart w:id="15" w:name="_Toc372207121"/>
      <w:r w:rsidRPr="00740BA6">
        <w:rPr>
          <w:sz w:val="18"/>
          <w:szCs w:val="18"/>
        </w:rPr>
        <w:t xml:space="preserve">Tabla </w:t>
      </w:r>
      <w:r w:rsidR="003D666D" w:rsidRPr="00740BA6">
        <w:rPr>
          <w:sz w:val="18"/>
          <w:szCs w:val="18"/>
        </w:rPr>
        <w:fldChar w:fldCharType="begin"/>
      </w:r>
      <w:r w:rsidRPr="00740BA6">
        <w:rPr>
          <w:sz w:val="18"/>
          <w:szCs w:val="18"/>
        </w:rPr>
        <w:instrText xml:space="preserve"> SEQ Tabla \* ARABIC </w:instrText>
      </w:r>
      <w:r w:rsidR="003D666D" w:rsidRPr="00740BA6">
        <w:rPr>
          <w:sz w:val="18"/>
          <w:szCs w:val="18"/>
        </w:rPr>
        <w:fldChar w:fldCharType="separate"/>
      </w:r>
      <w:r w:rsidR="00554C51">
        <w:rPr>
          <w:noProof/>
          <w:sz w:val="18"/>
          <w:szCs w:val="18"/>
        </w:rPr>
        <w:t>4</w:t>
      </w:r>
      <w:r w:rsidR="003D666D" w:rsidRPr="00740BA6">
        <w:rPr>
          <w:sz w:val="18"/>
          <w:szCs w:val="18"/>
        </w:rPr>
        <w:fldChar w:fldCharType="end"/>
      </w:r>
      <w:r w:rsidR="00F66ABB" w:rsidRPr="007056F2">
        <w:rPr>
          <w:sz w:val="18"/>
          <w:szCs w:val="18"/>
        </w:rPr>
        <w:t>.  Población reclusa por rango edad</w:t>
      </w:r>
      <w:r w:rsidR="00D81E26">
        <w:rPr>
          <w:sz w:val="18"/>
          <w:szCs w:val="18"/>
        </w:rPr>
        <w:t>, octubre 2013</w:t>
      </w:r>
      <w:bookmarkEnd w:id="15"/>
    </w:p>
    <w:p w:rsidR="00F66ABB" w:rsidRPr="00C50F55" w:rsidRDefault="00F66ABB" w:rsidP="00F66ABB"/>
    <w:p w:rsidR="00F66ABB" w:rsidRDefault="00172C56" w:rsidP="00172C56">
      <w:pPr>
        <w:jc w:val="center"/>
      </w:pPr>
      <w:r w:rsidRPr="00172C56">
        <w:rPr>
          <w:noProof/>
          <w:lang w:eastAsia="es-CO"/>
        </w:rPr>
        <w:drawing>
          <wp:inline distT="0" distB="0" distL="0" distR="0">
            <wp:extent cx="5010150" cy="1735491"/>
            <wp:effectExtent l="19050" t="0" r="0" b="0"/>
            <wp:docPr id="3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014191" cy="1736891"/>
                    </a:xfrm>
                    <a:prstGeom prst="rect">
                      <a:avLst/>
                    </a:prstGeom>
                    <a:noFill/>
                    <a:ln w="9525">
                      <a:noFill/>
                      <a:miter lim="800000"/>
                      <a:headEnd/>
                      <a:tailEnd/>
                    </a:ln>
                  </pic:spPr>
                </pic:pic>
              </a:graphicData>
            </a:graphic>
          </wp:inline>
        </w:drawing>
      </w:r>
    </w:p>
    <w:p w:rsidR="00172C56" w:rsidRDefault="00172C56" w:rsidP="00172C56">
      <w:pPr>
        <w:rPr>
          <w:rFonts w:cs="Arial"/>
          <w:sz w:val="16"/>
          <w:szCs w:val="16"/>
        </w:rPr>
      </w:pPr>
      <w:bookmarkStart w:id="16" w:name="_MON_1437828471"/>
      <w:bookmarkEnd w:id="16"/>
      <w:r>
        <w:rPr>
          <w:rFonts w:cs="Arial"/>
          <w:sz w:val="16"/>
          <w:szCs w:val="16"/>
        </w:rPr>
        <w:t xml:space="preserve">       </w:t>
      </w:r>
      <w:r w:rsidR="000E485E">
        <w:rPr>
          <w:rFonts w:cs="Arial"/>
          <w:sz w:val="16"/>
          <w:szCs w:val="16"/>
        </w:rPr>
        <w:t xml:space="preserve">       </w:t>
      </w:r>
      <w:r w:rsidRPr="00362657">
        <w:rPr>
          <w:rFonts w:cs="Arial"/>
          <w:sz w:val="16"/>
          <w:szCs w:val="16"/>
        </w:rPr>
        <w:t xml:space="preserve">Fuente: SISIPEC WEB – </w:t>
      </w:r>
      <w:r>
        <w:rPr>
          <w:rFonts w:cs="Arial"/>
          <w:sz w:val="16"/>
          <w:szCs w:val="16"/>
        </w:rPr>
        <w:t xml:space="preserve">Octubre </w:t>
      </w:r>
      <w:r w:rsidRPr="00362657">
        <w:rPr>
          <w:rFonts w:cs="Arial"/>
          <w:sz w:val="16"/>
          <w:szCs w:val="16"/>
        </w:rPr>
        <w:t xml:space="preserve"> 2013</w:t>
      </w:r>
    </w:p>
    <w:p w:rsidR="00F66ABB" w:rsidRDefault="00F66ABB" w:rsidP="00F66ABB">
      <w:pPr>
        <w:rPr>
          <w:rFonts w:cs="Arial"/>
          <w:sz w:val="16"/>
          <w:szCs w:val="16"/>
        </w:rPr>
      </w:pPr>
    </w:p>
    <w:p w:rsidR="00F66ABB" w:rsidRPr="004274CE" w:rsidRDefault="000E485E" w:rsidP="000E485E">
      <w:pPr>
        <w:jc w:val="center"/>
      </w:pPr>
      <w:r w:rsidRPr="000E485E">
        <w:rPr>
          <w:noProof/>
          <w:lang w:eastAsia="es-CO"/>
        </w:rPr>
        <w:lastRenderedPageBreak/>
        <w:drawing>
          <wp:inline distT="0" distB="0" distL="0" distR="0">
            <wp:extent cx="5162550" cy="1804465"/>
            <wp:effectExtent l="19050" t="0" r="0" b="0"/>
            <wp:docPr id="3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5163117" cy="1804663"/>
                    </a:xfrm>
                    <a:prstGeom prst="rect">
                      <a:avLst/>
                    </a:prstGeom>
                    <a:noFill/>
                    <a:ln w="9525">
                      <a:noFill/>
                      <a:miter lim="800000"/>
                      <a:headEnd/>
                      <a:tailEnd/>
                    </a:ln>
                  </pic:spPr>
                </pic:pic>
              </a:graphicData>
            </a:graphic>
          </wp:inline>
        </w:drawing>
      </w:r>
    </w:p>
    <w:p w:rsidR="00F66ABB" w:rsidRDefault="000E485E" w:rsidP="00F66ABB">
      <w:pPr>
        <w:rPr>
          <w:rFonts w:cs="Arial"/>
          <w:sz w:val="16"/>
          <w:szCs w:val="16"/>
        </w:rPr>
      </w:pPr>
      <w:r>
        <w:rPr>
          <w:rFonts w:cs="Arial"/>
          <w:sz w:val="16"/>
          <w:szCs w:val="16"/>
        </w:rPr>
        <w:t xml:space="preserve">         </w:t>
      </w:r>
      <w:r w:rsidR="00F66ABB">
        <w:rPr>
          <w:rFonts w:cs="Arial"/>
          <w:sz w:val="16"/>
          <w:szCs w:val="16"/>
        </w:rPr>
        <w:t xml:space="preserve"> </w:t>
      </w:r>
      <w:r w:rsidR="00F66ABB" w:rsidRPr="00362657">
        <w:rPr>
          <w:rFonts w:cs="Arial"/>
          <w:sz w:val="16"/>
          <w:szCs w:val="16"/>
        </w:rPr>
        <w:t xml:space="preserve">Fuente: SISIPEC WEB – </w:t>
      </w:r>
      <w:r w:rsidR="00856E97">
        <w:rPr>
          <w:rFonts w:cs="Arial"/>
          <w:sz w:val="16"/>
          <w:szCs w:val="16"/>
        </w:rPr>
        <w:t xml:space="preserve">Octubre </w:t>
      </w:r>
      <w:r w:rsidR="00F66ABB" w:rsidRPr="00362657">
        <w:rPr>
          <w:rFonts w:cs="Arial"/>
          <w:sz w:val="16"/>
          <w:szCs w:val="16"/>
        </w:rPr>
        <w:t xml:space="preserve"> 2013</w:t>
      </w:r>
    </w:p>
    <w:p w:rsidR="00F66ABB" w:rsidRPr="000A3484" w:rsidRDefault="00F66ABB" w:rsidP="00F66ABB">
      <w:pPr>
        <w:pStyle w:val="Epgrafe"/>
        <w:jc w:val="center"/>
        <w:rPr>
          <w:sz w:val="24"/>
          <w:szCs w:val="24"/>
        </w:rPr>
      </w:pPr>
    </w:p>
    <w:p w:rsidR="00F66ABB" w:rsidRPr="00B67924" w:rsidRDefault="00F66ABB" w:rsidP="00F66ABB">
      <w:pPr>
        <w:pStyle w:val="Epgrafe"/>
        <w:jc w:val="center"/>
        <w:rPr>
          <w:sz w:val="18"/>
          <w:szCs w:val="18"/>
        </w:rPr>
      </w:pPr>
      <w:bookmarkStart w:id="17" w:name="_Toc364177039"/>
      <w:bookmarkStart w:id="18" w:name="_Toc372207962"/>
      <w:bookmarkStart w:id="19" w:name="_Toc355936568"/>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6</w:t>
      </w:r>
      <w:r w:rsidR="003D666D" w:rsidRPr="002B7B68">
        <w:rPr>
          <w:sz w:val="18"/>
          <w:szCs w:val="18"/>
        </w:rPr>
        <w:fldChar w:fldCharType="end"/>
      </w:r>
      <w:r w:rsidRPr="00B67924">
        <w:rPr>
          <w:sz w:val="18"/>
          <w:szCs w:val="18"/>
        </w:rPr>
        <w:t>.  Población reclusa por rango de edad</w:t>
      </w:r>
      <w:bookmarkEnd w:id="17"/>
      <w:r w:rsidR="00D81E26">
        <w:rPr>
          <w:sz w:val="18"/>
          <w:szCs w:val="18"/>
        </w:rPr>
        <w:t>, octubre 2013</w:t>
      </w:r>
      <w:bookmarkEnd w:id="18"/>
    </w:p>
    <w:p w:rsidR="00F66ABB" w:rsidRPr="005B3F82" w:rsidRDefault="00F66ABB" w:rsidP="00F66ABB"/>
    <w:p w:rsidR="00F03709" w:rsidRDefault="00F66ABB" w:rsidP="00F03709">
      <w:pPr>
        <w:pStyle w:val="Epgrafe"/>
        <w:jc w:val="center"/>
        <w:rPr>
          <w:rFonts w:cs="Arial"/>
          <w:b w:val="0"/>
          <w:szCs w:val="16"/>
        </w:rPr>
      </w:pPr>
      <w:r w:rsidRPr="005B3F82">
        <w:rPr>
          <w:rFonts w:cs="Arial"/>
          <w:noProof/>
          <w:szCs w:val="16"/>
          <w:bdr w:val="single" w:sz="4" w:space="0" w:color="1F497D" w:themeColor="text2"/>
          <w:lang w:eastAsia="es-CO"/>
        </w:rPr>
        <w:drawing>
          <wp:inline distT="0" distB="0" distL="0" distR="0">
            <wp:extent cx="4940300" cy="1690370"/>
            <wp:effectExtent l="19050" t="0" r="12700" b="5080"/>
            <wp:docPr id="47"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9"/>
    </w:p>
    <w:p w:rsidR="00F66ABB" w:rsidRPr="003A1F10" w:rsidRDefault="00F03709" w:rsidP="00F66ABB">
      <w:pPr>
        <w:pStyle w:val="Epgrafe"/>
        <w:rPr>
          <w:rFonts w:cs="Arial"/>
          <w:szCs w:val="16"/>
        </w:rPr>
      </w:pPr>
      <w:r>
        <w:rPr>
          <w:rFonts w:cs="Arial"/>
          <w:b w:val="0"/>
          <w:szCs w:val="16"/>
        </w:rPr>
        <w:t xml:space="preserve">                     </w:t>
      </w:r>
      <w:r w:rsidR="00F66ABB" w:rsidRPr="00A30687">
        <w:rPr>
          <w:rFonts w:cs="Arial"/>
          <w:b w:val="0"/>
          <w:szCs w:val="16"/>
        </w:rPr>
        <w:t>Fuente: SISIPEC WEB –</w:t>
      </w:r>
      <w:r w:rsidR="000E485E">
        <w:rPr>
          <w:rFonts w:cs="Arial"/>
          <w:b w:val="0"/>
          <w:szCs w:val="16"/>
        </w:rPr>
        <w:t>Octubre</w:t>
      </w:r>
      <w:r w:rsidR="00F66ABB" w:rsidRPr="00A30687">
        <w:rPr>
          <w:rFonts w:cs="Arial"/>
          <w:b w:val="0"/>
          <w:szCs w:val="16"/>
        </w:rPr>
        <w:t xml:space="preserve">  2013</w:t>
      </w:r>
    </w:p>
    <w:p w:rsidR="00F66ABB" w:rsidRDefault="00F66ABB" w:rsidP="00F66ABB">
      <w:pPr>
        <w:rPr>
          <w:rFonts w:cs="Arial"/>
          <w:sz w:val="22"/>
          <w:szCs w:val="24"/>
        </w:rPr>
      </w:pPr>
    </w:p>
    <w:p w:rsidR="00F66ABB" w:rsidRPr="007B0E12" w:rsidRDefault="00F66ABB" w:rsidP="00F66ABB">
      <w:pPr>
        <w:pStyle w:val="Prrafodelista"/>
        <w:numPr>
          <w:ilvl w:val="1"/>
          <w:numId w:val="3"/>
        </w:numPr>
        <w:ind w:left="567" w:hanging="567"/>
        <w:outlineLvl w:val="0"/>
        <w:rPr>
          <w:sz w:val="22"/>
        </w:rPr>
      </w:pPr>
      <w:bookmarkStart w:id="20" w:name="_Toc372207655"/>
      <w:r w:rsidRPr="007B0E12">
        <w:rPr>
          <w:b/>
          <w:sz w:val="22"/>
        </w:rPr>
        <w:t>Población reclusa en Colombia por grado de escolaridad</w:t>
      </w:r>
      <w:bookmarkEnd w:id="20"/>
      <w:r w:rsidRPr="007B0E12">
        <w:rPr>
          <w:b/>
          <w:sz w:val="22"/>
        </w:rPr>
        <w:t xml:space="preserve"> </w:t>
      </w:r>
    </w:p>
    <w:p w:rsidR="00F66ABB" w:rsidRDefault="00F66ABB" w:rsidP="00F66ABB">
      <w:pPr>
        <w:rPr>
          <w:sz w:val="22"/>
        </w:rPr>
      </w:pPr>
    </w:p>
    <w:p w:rsidR="00F03709" w:rsidRDefault="00C6118E" w:rsidP="00F03709">
      <w:pPr>
        <w:rPr>
          <w:sz w:val="22"/>
        </w:rPr>
      </w:pPr>
      <w:r w:rsidRPr="00C6118E">
        <w:rPr>
          <w:sz w:val="22"/>
        </w:rPr>
        <w:t>De acuerdo con el perfil académico de las personas privadas de la libertad, al momento de ingresar a los ERON, el 5,</w:t>
      </w:r>
      <w:r w:rsidR="00970ACA">
        <w:rPr>
          <w:sz w:val="22"/>
        </w:rPr>
        <w:t>3</w:t>
      </w:r>
      <w:r w:rsidR="00750B04">
        <w:rPr>
          <w:sz w:val="22"/>
        </w:rPr>
        <w:t>%</w:t>
      </w:r>
      <w:r w:rsidRPr="00C6118E">
        <w:rPr>
          <w:sz w:val="22"/>
        </w:rPr>
        <w:t xml:space="preserve"> (</w:t>
      </w:r>
      <w:r w:rsidR="00750B04">
        <w:rPr>
          <w:sz w:val="22"/>
        </w:rPr>
        <w:t>6</w:t>
      </w:r>
      <w:r w:rsidR="00970ACA">
        <w:rPr>
          <w:sz w:val="22"/>
        </w:rPr>
        <w:t>410</w:t>
      </w:r>
      <w:r w:rsidRPr="00C6118E">
        <w:rPr>
          <w:sz w:val="22"/>
        </w:rPr>
        <w:t xml:space="preserve">) </w:t>
      </w:r>
      <w:r w:rsidR="00A26826">
        <w:rPr>
          <w:sz w:val="22"/>
        </w:rPr>
        <w:t>era iletrado(a). El 38,5% (46</w:t>
      </w:r>
      <w:r w:rsidR="00A26826">
        <w:rPr>
          <w:sz w:val="22"/>
        </w:rPr>
        <w:sym w:font="Symbol" w:char="F020"/>
      </w:r>
      <w:r w:rsidR="00A26826">
        <w:rPr>
          <w:sz w:val="22"/>
        </w:rPr>
        <w:t>244) sólo había cursado la básica primaria.</w:t>
      </w:r>
    </w:p>
    <w:p w:rsidR="00A26826" w:rsidRPr="00A26826" w:rsidRDefault="00A26826" w:rsidP="00F03709">
      <w:pPr>
        <w:rPr>
          <w:sz w:val="22"/>
        </w:rPr>
      </w:pPr>
    </w:p>
    <w:p w:rsidR="00F66ABB" w:rsidRDefault="00F66ABB" w:rsidP="00F66ABB">
      <w:pPr>
        <w:pStyle w:val="Epgrafe"/>
        <w:jc w:val="center"/>
      </w:pPr>
      <w:bookmarkStart w:id="21" w:name="_Toc372207122"/>
      <w:r w:rsidRPr="002B7B68">
        <w:rPr>
          <w:sz w:val="18"/>
        </w:rPr>
        <w:t xml:space="preserve">Tabla </w:t>
      </w:r>
      <w:r w:rsidR="003D666D" w:rsidRPr="002B7B68">
        <w:rPr>
          <w:sz w:val="18"/>
        </w:rPr>
        <w:fldChar w:fldCharType="begin"/>
      </w:r>
      <w:r w:rsidRPr="002B7B68">
        <w:rPr>
          <w:sz w:val="18"/>
        </w:rPr>
        <w:instrText xml:space="preserve"> SEQ Tabla \* ARABIC </w:instrText>
      </w:r>
      <w:r w:rsidR="003D666D" w:rsidRPr="002B7B68">
        <w:rPr>
          <w:sz w:val="18"/>
        </w:rPr>
        <w:fldChar w:fldCharType="separate"/>
      </w:r>
      <w:r w:rsidR="00554C51">
        <w:rPr>
          <w:noProof/>
          <w:sz w:val="18"/>
        </w:rPr>
        <w:t>5</w:t>
      </w:r>
      <w:r w:rsidR="003D666D" w:rsidRPr="002B7B68">
        <w:rPr>
          <w:sz w:val="18"/>
        </w:rPr>
        <w:fldChar w:fldCharType="end"/>
      </w:r>
      <w:r w:rsidRPr="002B7B68">
        <w:rPr>
          <w:sz w:val="18"/>
        </w:rPr>
        <w:t>.</w:t>
      </w:r>
      <w:r>
        <w:rPr>
          <w:sz w:val="18"/>
        </w:rPr>
        <w:t xml:space="preserve">  Población reclusa</w:t>
      </w:r>
      <w:r w:rsidRPr="00A7608D">
        <w:rPr>
          <w:sz w:val="18"/>
        </w:rPr>
        <w:t xml:space="preserve"> </w:t>
      </w:r>
      <w:r>
        <w:rPr>
          <w:sz w:val="18"/>
        </w:rPr>
        <w:t>con educación básica primaria</w:t>
      </w:r>
      <w:bookmarkEnd w:id="21"/>
    </w:p>
    <w:p w:rsidR="00F66ABB" w:rsidRPr="00A41851" w:rsidRDefault="00F66ABB" w:rsidP="00F66ABB">
      <w:pPr>
        <w:rPr>
          <w:sz w:val="22"/>
          <w:szCs w:val="24"/>
        </w:rPr>
      </w:pPr>
    </w:p>
    <w:p w:rsidR="00F66ABB" w:rsidRDefault="00750B04" w:rsidP="00F66ABB">
      <w:pPr>
        <w:jc w:val="center"/>
      </w:pPr>
      <w:r w:rsidRPr="00750B04">
        <w:rPr>
          <w:noProof/>
          <w:lang w:eastAsia="es-CO"/>
        </w:rPr>
        <w:drawing>
          <wp:inline distT="0" distB="0" distL="0" distR="0">
            <wp:extent cx="5683010" cy="1832130"/>
            <wp:effectExtent l="19050" t="0" r="0" b="0"/>
            <wp:docPr id="1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5694932" cy="1835974"/>
                    </a:xfrm>
                    <a:prstGeom prst="rect">
                      <a:avLst/>
                    </a:prstGeom>
                    <a:noFill/>
                    <a:ln w="9525">
                      <a:noFill/>
                      <a:miter lim="800000"/>
                      <a:headEnd/>
                      <a:tailEnd/>
                    </a:ln>
                  </pic:spPr>
                </pic:pic>
              </a:graphicData>
            </a:graphic>
          </wp:inline>
        </w:drawing>
      </w:r>
    </w:p>
    <w:p w:rsidR="00A26826" w:rsidRDefault="00A26826" w:rsidP="00F66ABB">
      <w:pPr>
        <w:rPr>
          <w:rFonts w:cs="Arial"/>
          <w:sz w:val="16"/>
          <w:szCs w:val="16"/>
        </w:rPr>
      </w:pPr>
      <w:r>
        <w:rPr>
          <w:rFonts w:cs="Arial"/>
          <w:sz w:val="16"/>
          <w:szCs w:val="16"/>
        </w:rPr>
        <w:t xml:space="preserve"> </w:t>
      </w:r>
      <w:r w:rsidR="00446FE6">
        <w:rPr>
          <w:rFonts w:cs="Arial"/>
          <w:sz w:val="16"/>
          <w:szCs w:val="16"/>
        </w:rPr>
        <w:t xml:space="preserve"> </w:t>
      </w:r>
      <w:r w:rsidR="00F66ABB" w:rsidRPr="00362657">
        <w:rPr>
          <w:rFonts w:cs="Arial"/>
          <w:sz w:val="16"/>
          <w:szCs w:val="16"/>
        </w:rPr>
        <w:t xml:space="preserve">Fuente: SISIPEC WEB – </w:t>
      </w:r>
      <w:r w:rsidR="00446FE6">
        <w:rPr>
          <w:rFonts w:cs="Arial"/>
          <w:sz w:val="16"/>
          <w:szCs w:val="16"/>
        </w:rPr>
        <w:t xml:space="preserve">Octubre </w:t>
      </w:r>
      <w:r w:rsidR="00F66ABB" w:rsidRPr="00362657">
        <w:rPr>
          <w:rFonts w:cs="Arial"/>
          <w:sz w:val="16"/>
          <w:szCs w:val="16"/>
        </w:rPr>
        <w:t>2013</w:t>
      </w:r>
    </w:p>
    <w:p w:rsidR="00F66ABB" w:rsidRPr="00A26826" w:rsidRDefault="00F66ABB" w:rsidP="00F66ABB">
      <w:pPr>
        <w:rPr>
          <w:rFonts w:cs="Arial"/>
          <w:sz w:val="16"/>
          <w:szCs w:val="16"/>
        </w:rPr>
      </w:pPr>
      <w:r>
        <w:rPr>
          <w:sz w:val="22"/>
        </w:rPr>
        <w:lastRenderedPageBreak/>
        <w:t xml:space="preserve">Respecto </w:t>
      </w:r>
      <w:r w:rsidRPr="007C58ED">
        <w:rPr>
          <w:sz w:val="22"/>
        </w:rPr>
        <w:t>a la educación básica secundaria</w:t>
      </w:r>
      <w:r w:rsidR="00856810">
        <w:rPr>
          <w:sz w:val="22"/>
        </w:rPr>
        <w:t xml:space="preserve"> y media vocacional, </w:t>
      </w:r>
      <w:r>
        <w:rPr>
          <w:sz w:val="22"/>
        </w:rPr>
        <w:t xml:space="preserve">el </w:t>
      </w:r>
      <w:r w:rsidR="00856810">
        <w:rPr>
          <w:sz w:val="22"/>
        </w:rPr>
        <w:t>52</w:t>
      </w:r>
      <w:r>
        <w:rPr>
          <w:sz w:val="22"/>
        </w:rPr>
        <w:t>,</w:t>
      </w:r>
      <w:r w:rsidR="00856810">
        <w:rPr>
          <w:sz w:val="22"/>
        </w:rPr>
        <w:t>7</w:t>
      </w:r>
      <w:r>
        <w:rPr>
          <w:sz w:val="22"/>
        </w:rPr>
        <w:t>%</w:t>
      </w:r>
      <w:r w:rsidR="00856810">
        <w:rPr>
          <w:sz w:val="22"/>
        </w:rPr>
        <w:t xml:space="preserve"> (63</w:t>
      </w:r>
      <w:r w:rsidR="00856810">
        <w:rPr>
          <w:sz w:val="22"/>
        </w:rPr>
        <w:sym w:font="Symbol" w:char="F020"/>
      </w:r>
      <w:r w:rsidR="00856810">
        <w:rPr>
          <w:sz w:val="22"/>
        </w:rPr>
        <w:t>295)</w:t>
      </w:r>
      <w:r>
        <w:rPr>
          <w:sz w:val="22"/>
        </w:rPr>
        <w:t xml:space="preserve"> de los </w:t>
      </w:r>
      <w:r>
        <w:rPr>
          <w:rFonts w:cs="Arial"/>
          <w:bCs/>
          <w:sz w:val="22"/>
          <w:szCs w:val="22"/>
        </w:rPr>
        <w:t>(as)</w:t>
      </w:r>
      <w:r w:rsidR="00856810">
        <w:rPr>
          <w:sz w:val="22"/>
        </w:rPr>
        <w:t xml:space="preserve"> internos(as), adelanto algunos de los niveles contemplados en este ciclo.</w:t>
      </w:r>
    </w:p>
    <w:p w:rsidR="00F66ABB" w:rsidRPr="00A41851" w:rsidRDefault="00F66ABB" w:rsidP="00F66ABB">
      <w:pPr>
        <w:rPr>
          <w:sz w:val="22"/>
        </w:rPr>
      </w:pPr>
    </w:p>
    <w:p w:rsidR="00F66ABB" w:rsidRDefault="00F66ABB" w:rsidP="00F66ABB">
      <w:pPr>
        <w:pStyle w:val="Epgrafe"/>
        <w:jc w:val="center"/>
        <w:rPr>
          <w:sz w:val="18"/>
        </w:rPr>
      </w:pPr>
      <w:bookmarkStart w:id="22" w:name="_Toc372207123"/>
      <w:r>
        <w:rPr>
          <w:sz w:val="18"/>
        </w:rPr>
        <w:t>Tabla</w:t>
      </w:r>
      <w:r w:rsidRPr="00A55ED9">
        <w:rPr>
          <w:sz w:val="18"/>
        </w:rPr>
        <w:t xml:space="preserve"> </w:t>
      </w:r>
      <w:r w:rsidR="003D666D">
        <w:rPr>
          <w:sz w:val="18"/>
        </w:rPr>
        <w:fldChar w:fldCharType="begin"/>
      </w:r>
      <w:r>
        <w:rPr>
          <w:sz w:val="18"/>
        </w:rPr>
        <w:instrText xml:space="preserve"> SEQ Tabla \* ARABIC </w:instrText>
      </w:r>
      <w:r w:rsidR="003D666D">
        <w:rPr>
          <w:sz w:val="18"/>
        </w:rPr>
        <w:fldChar w:fldCharType="separate"/>
      </w:r>
      <w:r w:rsidR="00554C51">
        <w:rPr>
          <w:noProof/>
          <w:sz w:val="18"/>
        </w:rPr>
        <w:t>6</w:t>
      </w:r>
      <w:r w:rsidR="003D666D">
        <w:rPr>
          <w:sz w:val="18"/>
        </w:rPr>
        <w:fldChar w:fldCharType="end"/>
      </w:r>
      <w:r w:rsidRPr="00A55ED9">
        <w:rPr>
          <w:sz w:val="20"/>
        </w:rPr>
        <w:t xml:space="preserve">.  </w:t>
      </w:r>
      <w:r>
        <w:rPr>
          <w:sz w:val="18"/>
        </w:rPr>
        <w:t>Población reclusa</w:t>
      </w:r>
      <w:r w:rsidRPr="00A7608D">
        <w:rPr>
          <w:sz w:val="18"/>
        </w:rPr>
        <w:t xml:space="preserve"> </w:t>
      </w:r>
      <w:r>
        <w:rPr>
          <w:sz w:val="18"/>
        </w:rPr>
        <w:t>con educación básica secundaria y media</w:t>
      </w:r>
      <w:bookmarkEnd w:id="22"/>
    </w:p>
    <w:p w:rsidR="00F66ABB" w:rsidRDefault="00F66ABB" w:rsidP="00F66ABB"/>
    <w:p w:rsidR="00F66ABB" w:rsidRPr="00F15E20" w:rsidRDefault="00856810" w:rsidP="00F66ABB">
      <w:r w:rsidRPr="00856810">
        <w:rPr>
          <w:noProof/>
          <w:lang w:eastAsia="es-CO"/>
        </w:rPr>
        <w:drawing>
          <wp:inline distT="0" distB="0" distL="0" distR="0">
            <wp:extent cx="5795464" cy="1871932"/>
            <wp:effectExtent l="19050" t="0" r="0" b="0"/>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srcRect/>
                    <a:stretch>
                      <a:fillRect/>
                    </a:stretch>
                  </pic:blipFill>
                  <pic:spPr bwMode="auto">
                    <a:xfrm>
                      <a:off x="0" y="0"/>
                      <a:ext cx="5792145" cy="1870860"/>
                    </a:xfrm>
                    <a:prstGeom prst="rect">
                      <a:avLst/>
                    </a:prstGeom>
                    <a:noFill/>
                    <a:ln w="9525">
                      <a:noFill/>
                      <a:miter lim="800000"/>
                      <a:headEnd/>
                      <a:tailEnd/>
                    </a:ln>
                  </pic:spPr>
                </pic:pic>
              </a:graphicData>
            </a:graphic>
          </wp:inline>
        </w:drawing>
      </w:r>
    </w:p>
    <w:p w:rsidR="00F66ABB" w:rsidRDefault="00F66ABB" w:rsidP="00F66ABB">
      <w:pPr>
        <w:rPr>
          <w:rFonts w:cs="Arial"/>
          <w:sz w:val="16"/>
          <w:szCs w:val="16"/>
        </w:rPr>
      </w:pPr>
      <w:r>
        <w:rPr>
          <w:rFonts w:cs="Arial"/>
          <w:sz w:val="22"/>
          <w:szCs w:val="24"/>
        </w:rPr>
        <w:t xml:space="preserve"> </w:t>
      </w:r>
      <w:r w:rsidRPr="00362657">
        <w:rPr>
          <w:rFonts w:cs="Arial"/>
          <w:sz w:val="16"/>
          <w:szCs w:val="16"/>
        </w:rPr>
        <w:t xml:space="preserve">Fuente: SISIPEC WEB – </w:t>
      </w:r>
      <w:r w:rsidR="00446FE6">
        <w:rPr>
          <w:rFonts w:cs="Arial"/>
          <w:sz w:val="16"/>
          <w:szCs w:val="16"/>
        </w:rPr>
        <w:t>Octubre</w:t>
      </w:r>
      <w:r>
        <w:rPr>
          <w:rFonts w:cs="Arial"/>
          <w:sz w:val="16"/>
          <w:szCs w:val="16"/>
        </w:rPr>
        <w:t xml:space="preserve">  </w:t>
      </w:r>
      <w:r w:rsidRPr="00362657">
        <w:rPr>
          <w:rFonts w:cs="Arial"/>
          <w:sz w:val="16"/>
          <w:szCs w:val="16"/>
        </w:rPr>
        <w:t>2013</w:t>
      </w:r>
    </w:p>
    <w:p w:rsidR="00F66ABB" w:rsidRDefault="00F66ABB" w:rsidP="00F66ABB">
      <w:pPr>
        <w:rPr>
          <w:rFonts w:cs="Arial"/>
          <w:szCs w:val="24"/>
        </w:rPr>
      </w:pPr>
    </w:p>
    <w:p w:rsidR="000B2BAD" w:rsidRPr="00856810" w:rsidRDefault="0092262B" w:rsidP="00F66ABB">
      <w:pPr>
        <w:rPr>
          <w:sz w:val="22"/>
        </w:rPr>
      </w:pPr>
      <w:r w:rsidRPr="007514F2">
        <w:rPr>
          <w:sz w:val="22"/>
        </w:rPr>
        <w:t>Con respecto a quienes ingresaron habiendo culminado la etapa de educación superior, en el nivel de pregrado se tiene: el 1,</w:t>
      </w:r>
      <w:r w:rsidR="00740BA6" w:rsidRPr="007514F2">
        <w:rPr>
          <w:sz w:val="22"/>
        </w:rPr>
        <w:t>6</w:t>
      </w:r>
      <w:r w:rsidRPr="007514F2">
        <w:rPr>
          <w:sz w:val="22"/>
        </w:rPr>
        <w:t>% (</w:t>
      </w:r>
      <w:r w:rsidR="00740BA6" w:rsidRPr="007514F2">
        <w:rPr>
          <w:sz w:val="22"/>
        </w:rPr>
        <w:t>1.883</w:t>
      </w:r>
      <w:r w:rsidRPr="007514F2">
        <w:rPr>
          <w:sz w:val="22"/>
        </w:rPr>
        <w:t>) profesionales (universitarios)</w:t>
      </w:r>
      <w:r w:rsidR="00D55881">
        <w:rPr>
          <w:sz w:val="22"/>
        </w:rPr>
        <w:t>, por otra parte el</w:t>
      </w:r>
      <w:r w:rsidR="00856810">
        <w:rPr>
          <w:sz w:val="22"/>
        </w:rPr>
        <w:t xml:space="preserve"> </w:t>
      </w:r>
      <w:r w:rsidR="00D55881" w:rsidRPr="007514F2">
        <w:rPr>
          <w:sz w:val="22"/>
        </w:rPr>
        <w:t xml:space="preserve">1,2% (1.458) </w:t>
      </w:r>
      <w:r w:rsidR="00D55881">
        <w:rPr>
          <w:sz w:val="22"/>
        </w:rPr>
        <w:t>eran técnicos y</w:t>
      </w:r>
      <w:r w:rsidR="00D55881" w:rsidRPr="007514F2">
        <w:rPr>
          <w:sz w:val="22"/>
        </w:rPr>
        <w:t xml:space="preserve"> el 0,5% (576) tecnólogos</w:t>
      </w:r>
      <w:r w:rsidR="00D55881">
        <w:rPr>
          <w:sz w:val="22"/>
        </w:rPr>
        <w:t>.</w:t>
      </w:r>
      <w:r w:rsidR="00D55881" w:rsidRPr="007514F2">
        <w:rPr>
          <w:sz w:val="22"/>
        </w:rPr>
        <w:t xml:space="preserve"> </w:t>
      </w:r>
      <w:r w:rsidR="00856810">
        <w:rPr>
          <w:sz w:val="22"/>
        </w:rPr>
        <w:t>Es de resaltar que en el nivel de posgrados que abarca los conceptos de especialización, maestría y doctorado el 1,43% (172)</w:t>
      </w:r>
      <w:r w:rsidR="00794C61">
        <w:rPr>
          <w:sz w:val="22"/>
        </w:rPr>
        <w:t>, se encuentra bajo esta condición.</w:t>
      </w:r>
    </w:p>
    <w:p w:rsidR="000B2BAD" w:rsidRPr="00C15283" w:rsidRDefault="000B2BAD" w:rsidP="00F66ABB">
      <w:pPr>
        <w:rPr>
          <w:rFonts w:cs="Arial"/>
          <w:sz w:val="22"/>
          <w:szCs w:val="24"/>
        </w:rPr>
      </w:pPr>
    </w:p>
    <w:p w:rsidR="00F66ABB" w:rsidRDefault="00F66ABB" w:rsidP="00F66ABB">
      <w:pPr>
        <w:pStyle w:val="Epgrafe"/>
        <w:jc w:val="center"/>
        <w:rPr>
          <w:sz w:val="18"/>
        </w:rPr>
      </w:pPr>
      <w:bookmarkStart w:id="23" w:name="_Toc372207124"/>
      <w:r>
        <w:rPr>
          <w:sz w:val="18"/>
        </w:rPr>
        <w:t>Tabla</w:t>
      </w:r>
      <w:r w:rsidRPr="00A55ED9">
        <w:rPr>
          <w:sz w:val="18"/>
        </w:rPr>
        <w:t xml:space="preserve"> </w:t>
      </w:r>
      <w:r w:rsidR="003D666D">
        <w:rPr>
          <w:sz w:val="18"/>
        </w:rPr>
        <w:fldChar w:fldCharType="begin"/>
      </w:r>
      <w:r>
        <w:rPr>
          <w:sz w:val="18"/>
        </w:rPr>
        <w:instrText xml:space="preserve"> SEQ Tabla \* ARABIC </w:instrText>
      </w:r>
      <w:r w:rsidR="003D666D">
        <w:rPr>
          <w:sz w:val="18"/>
        </w:rPr>
        <w:fldChar w:fldCharType="separate"/>
      </w:r>
      <w:r w:rsidR="00554C51">
        <w:rPr>
          <w:noProof/>
          <w:sz w:val="18"/>
        </w:rPr>
        <w:t>7</w:t>
      </w:r>
      <w:r w:rsidR="003D666D">
        <w:rPr>
          <w:sz w:val="18"/>
        </w:rPr>
        <w:fldChar w:fldCharType="end"/>
      </w:r>
      <w:r w:rsidRPr="00A55ED9">
        <w:rPr>
          <w:sz w:val="20"/>
        </w:rPr>
        <w:t xml:space="preserve">.  </w:t>
      </w:r>
      <w:r>
        <w:rPr>
          <w:sz w:val="18"/>
        </w:rPr>
        <w:t>Población reclusa</w:t>
      </w:r>
      <w:r w:rsidRPr="00A7608D">
        <w:rPr>
          <w:sz w:val="18"/>
        </w:rPr>
        <w:t xml:space="preserve"> </w:t>
      </w:r>
      <w:r>
        <w:rPr>
          <w:sz w:val="18"/>
        </w:rPr>
        <w:t>con educación superior</w:t>
      </w:r>
      <w:bookmarkEnd w:id="23"/>
    </w:p>
    <w:p w:rsidR="00F66ABB" w:rsidRPr="00071B9A" w:rsidRDefault="00F66ABB" w:rsidP="00F66ABB"/>
    <w:p w:rsidR="00F66ABB" w:rsidRPr="006C1A7F" w:rsidRDefault="00D55881" w:rsidP="00D55881">
      <w:pPr>
        <w:jc w:val="center"/>
        <w:rPr>
          <w:szCs w:val="24"/>
        </w:rPr>
      </w:pPr>
      <w:r w:rsidRPr="00D55881">
        <w:rPr>
          <w:noProof/>
          <w:lang w:eastAsia="es-CO"/>
        </w:rPr>
        <w:drawing>
          <wp:inline distT="0" distB="0" distL="0" distR="0">
            <wp:extent cx="5791835" cy="1746523"/>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91835" cy="1746523"/>
                    </a:xfrm>
                    <a:prstGeom prst="rect">
                      <a:avLst/>
                    </a:prstGeom>
                    <a:noFill/>
                    <a:ln>
                      <a:noFill/>
                    </a:ln>
                  </pic:spPr>
                </pic:pic>
              </a:graphicData>
            </a:graphic>
          </wp:inline>
        </w:drawing>
      </w:r>
    </w:p>
    <w:p w:rsidR="00F66ABB" w:rsidRPr="00992D5B" w:rsidRDefault="00F66ABB" w:rsidP="00F66ABB">
      <w:pPr>
        <w:jc w:val="left"/>
      </w:pPr>
      <w:r w:rsidRPr="00362657">
        <w:rPr>
          <w:rFonts w:cs="Arial"/>
          <w:sz w:val="16"/>
          <w:szCs w:val="16"/>
        </w:rPr>
        <w:t xml:space="preserve">Fuente: SISIPEC WEB – </w:t>
      </w:r>
      <w:r w:rsidR="00C6118E">
        <w:rPr>
          <w:rFonts w:cs="Arial"/>
          <w:sz w:val="16"/>
          <w:szCs w:val="16"/>
        </w:rPr>
        <w:t xml:space="preserve">Octubre  </w:t>
      </w:r>
      <w:r w:rsidRPr="00362657">
        <w:rPr>
          <w:rFonts w:cs="Arial"/>
          <w:sz w:val="16"/>
          <w:szCs w:val="16"/>
        </w:rPr>
        <w:t>2013</w:t>
      </w:r>
    </w:p>
    <w:p w:rsidR="009072B0" w:rsidRDefault="009072B0" w:rsidP="009072B0">
      <w:pPr>
        <w:rPr>
          <w:b/>
          <w:sz w:val="18"/>
        </w:rPr>
      </w:pPr>
      <w:bookmarkStart w:id="24" w:name="_Toc355936569"/>
      <w:bookmarkStart w:id="25" w:name="_Toc364177040"/>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794C61" w:rsidRDefault="00794C61" w:rsidP="009072B0">
      <w:pPr>
        <w:rPr>
          <w:b/>
          <w:sz w:val="18"/>
        </w:rPr>
      </w:pPr>
    </w:p>
    <w:p w:rsidR="00F66ABB" w:rsidRPr="00116664" w:rsidRDefault="00F66ABB" w:rsidP="00F66ABB">
      <w:pPr>
        <w:pStyle w:val="Epgrafe"/>
        <w:jc w:val="center"/>
      </w:pPr>
      <w:bookmarkStart w:id="26" w:name="_Toc372207963"/>
      <w:r w:rsidRPr="002B7B68">
        <w:rPr>
          <w:sz w:val="18"/>
        </w:rPr>
        <w:lastRenderedPageBreak/>
        <w:t xml:space="preserve">Grafica  </w:t>
      </w:r>
      <w:r w:rsidR="003D666D" w:rsidRPr="002B7B68">
        <w:rPr>
          <w:sz w:val="18"/>
        </w:rPr>
        <w:fldChar w:fldCharType="begin"/>
      </w:r>
      <w:r w:rsidRPr="002B7B68">
        <w:rPr>
          <w:sz w:val="18"/>
        </w:rPr>
        <w:instrText xml:space="preserve"> SEQ Grafica_ \* ARABIC </w:instrText>
      </w:r>
      <w:r w:rsidR="003D666D" w:rsidRPr="002B7B68">
        <w:rPr>
          <w:sz w:val="18"/>
        </w:rPr>
        <w:fldChar w:fldCharType="separate"/>
      </w:r>
      <w:r w:rsidR="00554C51">
        <w:rPr>
          <w:noProof/>
          <w:sz w:val="18"/>
        </w:rPr>
        <w:t>7</w:t>
      </w:r>
      <w:r w:rsidR="003D666D" w:rsidRPr="002B7B68">
        <w:rPr>
          <w:sz w:val="18"/>
        </w:rPr>
        <w:fldChar w:fldCharType="end"/>
      </w:r>
      <w:r w:rsidRPr="002B7B68">
        <w:rPr>
          <w:sz w:val="18"/>
        </w:rPr>
        <w:t>.</w:t>
      </w:r>
      <w:r w:rsidRPr="00B67924">
        <w:rPr>
          <w:sz w:val="18"/>
          <w:szCs w:val="18"/>
        </w:rPr>
        <w:t xml:space="preserve">  </w:t>
      </w:r>
      <w:r>
        <w:rPr>
          <w:sz w:val="18"/>
        </w:rPr>
        <w:t>Población reclusa</w:t>
      </w:r>
      <w:r w:rsidRPr="00A7608D">
        <w:rPr>
          <w:sz w:val="18"/>
        </w:rPr>
        <w:t xml:space="preserve"> </w:t>
      </w:r>
      <w:r>
        <w:rPr>
          <w:sz w:val="18"/>
        </w:rPr>
        <w:t>por ciclos de escolaridad</w:t>
      </w:r>
      <w:bookmarkEnd w:id="24"/>
      <w:bookmarkEnd w:id="25"/>
      <w:bookmarkEnd w:id="26"/>
    </w:p>
    <w:p w:rsidR="00F66ABB" w:rsidRPr="006C1A7F" w:rsidRDefault="00F66ABB" w:rsidP="00F66ABB">
      <w:pPr>
        <w:rPr>
          <w:rFonts w:cs="Arial"/>
          <w:szCs w:val="24"/>
        </w:rPr>
      </w:pPr>
    </w:p>
    <w:p w:rsidR="00F66ABB" w:rsidRDefault="00F66ABB" w:rsidP="00F66ABB">
      <w:pPr>
        <w:rPr>
          <w:rFonts w:cs="Arial"/>
          <w:sz w:val="22"/>
          <w:szCs w:val="24"/>
        </w:rPr>
      </w:pPr>
      <w:r w:rsidRPr="003C5CBA">
        <w:rPr>
          <w:rFonts w:cs="Arial"/>
          <w:noProof/>
          <w:sz w:val="22"/>
          <w:szCs w:val="24"/>
          <w:bdr w:val="single" w:sz="4" w:space="0" w:color="17365D" w:themeColor="text2" w:themeShade="BF"/>
          <w:lang w:eastAsia="es-CO"/>
        </w:rPr>
        <w:drawing>
          <wp:inline distT="0" distB="0" distL="0" distR="0">
            <wp:extent cx="5848350" cy="2400300"/>
            <wp:effectExtent l="0" t="0" r="0" b="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66ABB" w:rsidRDefault="00F66ABB" w:rsidP="00F66ABB">
      <w:pPr>
        <w:rPr>
          <w:rFonts w:cs="Arial"/>
          <w:sz w:val="16"/>
          <w:szCs w:val="16"/>
        </w:rPr>
      </w:pPr>
      <w:r w:rsidRPr="00362657">
        <w:rPr>
          <w:rFonts w:cs="Arial"/>
          <w:sz w:val="16"/>
          <w:szCs w:val="16"/>
        </w:rPr>
        <w:t>Fuente: SISIPEC WEB –</w:t>
      </w:r>
      <w:r w:rsidR="00C6118E">
        <w:rPr>
          <w:rFonts w:cs="Arial"/>
          <w:sz w:val="16"/>
          <w:szCs w:val="16"/>
        </w:rPr>
        <w:t>Octubre</w:t>
      </w:r>
      <w:r w:rsidRPr="00362657">
        <w:rPr>
          <w:rFonts w:cs="Arial"/>
          <w:sz w:val="16"/>
          <w:szCs w:val="16"/>
        </w:rPr>
        <w:t xml:space="preserve"> 2013</w:t>
      </w:r>
    </w:p>
    <w:p w:rsidR="00F66ABB" w:rsidRDefault="00F66ABB" w:rsidP="00F66ABB">
      <w:pPr>
        <w:rPr>
          <w:rFonts w:cs="Arial"/>
          <w:sz w:val="22"/>
          <w:szCs w:val="24"/>
        </w:rPr>
      </w:pPr>
    </w:p>
    <w:p w:rsidR="00F66ABB" w:rsidRPr="007C58ED" w:rsidRDefault="00F66ABB" w:rsidP="00F66ABB">
      <w:pPr>
        <w:pStyle w:val="Prrafodelista"/>
        <w:numPr>
          <w:ilvl w:val="1"/>
          <w:numId w:val="3"/>
        </w:numPr>
        <w:ind w:left="567" w:hanging="567"/>
        <w:outlineLvl w:val="0"/>
        <w:rPr>
          <w:b/>
          <w:sz w:val="22"/>
        </w:rPr>
      </w:pPr>
      <w:bookmarkStart w:id="27" w:name="_Toc372207656"/>
      <w:r w:rsidRPr="007C58ED">
        <w:rPr>
          <w:b/>
          <w:sz w:val="22"/>
        </w:rPr>
        <w:t>Tratamiento penitenciario a la población</w:t>
      </w:r>
      <w:r>
        <w:rPr>
          <w:b/>
          <w:sz w:val="22"/>
        </w:rPr>
        <w:t xml:space="preserve"> reclusa</w:t>
      </w:r>
      <w:r w:rsidRPr="007C58ED">
        <w:rPr>
          <w:b/>
          <w:sz w:val="22"/>
        </w:rPr>
        <w:t xml:space="preserve"> en Colombia</w:t>
      </w:r>
      <w:bookmarkEnd w:id="27"/>
    </w:p>
    <w:p w:rsidR="00F66ABB" w:rsidRPr="007C58ED" w:rsidRDefault="00F66ABB" w:rsidP="00F66ABB">
      <w:pPr>
        <w:rPr>
          <w:b/>
          <w:sz w:val="22"/>
        </w:rPr>
      </w:pPr>
    </w:p>
    <w:p w:rsidR="00F66ABB" w:rsidRDefault="00175F8E" w:rsidP="00F66ABB">
      <w:pPr>
        <w:rPr>
          <w:sz w:val="22"/>
        </w:rPr>
      </w:pPr>
      <w:r w:rsidRPr="00175F8E">
        <w:rPr>
          <w:sz w:val="22"/>
        </w:rPr>
        <w:t>De acuerdo con lo estipulado en la Ley 65 de 1993, Artículo 10, el INPEC  incentiva a l</w:t>
      </w:r>
      <w:r w:rsidR="00D4516E">
        <w:rPr>
          <w:sz w:val="22"/>
        </w:rPr>
        <w:t>a población de internos(as) ha</w:t>
      </w:r>
      <w:r w:rsidRPr="00175F8E">
        <w:rPr>
          <w:sz w:val="22"/>
        </w:rPr>
        <w:t xml:space="preserve"> desarrollar actividades </w:t>
      </w:r>
      <w:r w:rsidR="00D4516E">
        <w:rPr>
          <w:sz w:val="22"/>
        </w:rPr>
        <w:t>de trabajo, estudio y enseñanza;</w:t>
      </w:r>
      <w:r w:rsidRPr="00175F8E">
        <w:rPr>
          <w:sz w:val="22"/>
        </w:rPr>
        <w:t xml:space="preserve"> culturales, de re</w:t>
      </w:r>
      <w:r w:rsidR="00D4516E">
        <w:rPr>
          <w:sz w:val="22"/>
        </w:rPr>
        <w:t>creación y deporte, entre otras;</w:t>
      </w:r>
      <w:r w:rsidRPr="00175F8E">
        <w:rPr>
          <w:sz w:val="22"/>
        </w:rPr>
        <w:t xml:space="preserve"> permitiendo su desarrollo como individuos productivos dentro de los establecimientos y abrir posibilidades laborales una vez resuelvan su situación jurídica y gocen de libertad, destacando la oportunidad que tienen con ello de reducir la pena impuesta.</w:t>
      </w:r>
    </w:p>
    <w:p w:rsidR="00175F8E" w:rsidRPr="00175F8E" w:rsidRDefault="00175F8E" w:rsidP="00F66ABB">
      <w:pPr>
        <w:rPr>
          <w:sz w:val="22"/>
        </w:rPr>
      </w:pPr>
    </w:p>
    <w:p w:rsidR="00F66ABB" w:rsidRDefault="00F66ABB" w:rsidP="00F66ABB">
      <w:pPr>
        <w:rPr>
          <w:sz w:val="22"/>
        </w:rPr>
      </w:pPr>
      <w:r>
        <w:rPr>
          <w:sz w:val="22"/>
        </w:rPr>
        <w:t>El 6</w:t>
      </w:r>
      <w:r w:rsidR="001A625D">
        <w:rPr>
          <w:sz w:val="22"/>
        </w:rPr>
        <w:t>6</w:t>
      </w:r>
      <w:r>
        <w:rPr>
          <w:sz w:val="22"/>
        </w:rPr>
        <w:t>,</w:t>
      </w:r>
      <w:r w:rsidR="00D4516E">
        <w:rPr>
          <w:sz w:val="22"/>
        </w:rPr>
        <w:t>3</w:t>
      </w:r>
      <w:r w:rsidR="00794C61">
        <w:rPr>
          <w:sz w:val="22"/>
        </w:rPr>
        <w:t>%(79</w:t>
      </w:r>
      <w:r w:rsidR="00794C61">
        <w:rPr>
          <w:rFonts w:cs="Arial"/>
          <w:sz w:val="22"/>
        </w:rPr>
        <w:sym w:font="Symbol" w:char="F020"/>
      </w:r>
      <w:r w:rsidR="00D4516E">
        <w:rPr>
          <w:sz w:val="22"/>
        </w:rPr>
        <w:t>679</w:t>
      </w:r>
      <w:r w:rsidR="00794C61">
        <w:rPr>
          <w:sz w:val="22"/>
        </w:rPr>
        <w:t xml:space="preserve">) </w:t>
      </w:r>
      <w:r>
        <w:rPr>
          <w:sz w:val="22"/>
        </w:rPr>
        <w:t xml:space="preserve">de la población </w:t>
      </w:r>
      <w:r w:rsidR="001A625D">
        <w:rPr>
          <w:sz w:val="22"/>
        </w:rPr>
        <w:t xml:space="preserve">carcelaria y penitenciaria </w:t>
      </w:r>
      <w:r>
        <w:rPr>
          <w:sz w:val="22"/>
        </w:rPr>
        <w:t>ac</w:t>
      </w:r>
      <w:r w:rsidR="00794C61">
        <w:rPr>
          <w:sz w:val="22"/>
        </w:rPr>
        <w:t>cede a este tipo de actividades, de ella el</w:t>
      </w:r>
      <w:r w:rsidR="001A625D">
        <w:rPr>
          <w:sz w:val="22"/>
        </w:rPr>
        <w:t xml:space="preserve"> 45</w:t>
      </w:r>
      <w:r>
        <w:rPr>
          <w:sz w:val="22"/>
        </w:rPr>
        <w:t>,</w:t>
      </w:r>
      <w:r w:rsidR="002A7D70">
        <w:rPr>
          <w:sz w:val="22"/>
        </w:rPr>
        <w:t>8</w:t>
      </w:r>
      <w:r>
        <w:rPr>
          <w:sz w:val="22"/>
        </w:rPr>
        <w:t xml:space="preserve">% </w:t>
      </w:r>
      <w:r w:rsidR="00794C61">
        <w:rPr>
          <w:sz w:val="22"/>
        </w:rPr>
        <w:t>(36</w:t>
      </w:r>
      <w:r w:rsidR="00794C61">
        <w:rPr>
          <w:sz w:val="22"/>
        </w:rPr>
        <w:sym w:font="Symbol" w:char="F020"/>
      </w:r>
      <w:r w:rsidR="00794C61">
        <w:rPr>
          <w:sz w:val="22"/>
        </w:rPr>
        <w:t xml:space="preserve">459) </w:t>
      </w:r>
      <w:r>
        <w:rPr>
          <w:sz w:val="22"/>
        </w:rPr>
        <w:t>realiza</w:t>
      </w:r>
      <w:r w:rsidRPr="007C58ED">
        <w:rPr>
          <w:sz w:val="22"/>
        </w:rPr>
        <w:t xml:space="preserve"> </w:t>
      </w:r>
      <w:r w:rsidR="00D4516E">
        <w:rPr>
          <w:sz w:val="22"/>
        </w:rPr>
        <w:t>actividades de trabajo</w:t>
      </w:r>
      <w:r w:rsidRPr="007C58ED">
        <w:rPr>
          <w:sz w:val="22"/>
        </w:rPr>
        <w:t xml:space="preserve"> </w:t>
      </w:r>
      <w:r>
        <w:rPr>
          <w:sz w:val="22"/>
        </w:rPr>
        <w:t>en los diferentes ERON, teniendo en cue</w:t>
      </w:r>
      <w:r w:rsidRPr="007C58ED">
        <w:rPr>
          <w:sz w:val="22"/>
        </w:rPr>
        <w:t>nta las exenciones establecidas en la Ley</w:t>
      </w:r>
      <w:r w:rsidR="00794C61">
        <w:rPr>
          <w:sz w:val="22"/>
        </w:rPr>
        <w:t xml:space="preserve"> 65 de 1993, </w:t>
      </w:r>
      <w:r>
        <w:rPr>
          <w:sz w:val="22"/>
        </w:rPr>
        <w:t>Artícu</w:t>
      </w:r>
      <w:r w:rsidR="00794C61">
        <w:rPr>
          <w:sz w:val="22"/>
        </w:rPr>
        <w:t>lo 83.</w:t>
      </w:r>
      <w:r w:rsidR="00AE060E">
        <w:rPr>
          <w:sz w:val="22"/>
        </w:rPr>
        <w:t xml:space="preserve"> </w:t>
      </w:r>
      <w:r w:rsidRPr="007C58ED">
        <w:rPr>
          <w:sz w:val="22"/>
        </w:rPr>
        <w:t xml:space="preserve">El </w:t>
      </w:r>
      <w:r>
        <w:rPr>
          <w:sz w:val="22"/>
        </w:rPr>
        <w:t>52,</w:t>
      </w:r>
      <w:r w:rsidR="002A7D70">
        <w:rPr>
          <w:sz w:val="22"/>
        </w:rPr>
        <w:t>4</w:t>
      </w:r>
      <w:r w:rsidRPr="007C58ED">
        <w:rPr>
          <w:sz w:val="22"/>
        </w:rPr>
        <w:t>%</w:t>
      </w:r>
      <w:r w:rsidR="00794C61">
        <w:rPr>
          <w:sz w:val="22"/>
        </w:rPr>
        <w:t xml:space="preserve"> (41</w:t>
      </w:r>
      <w:r w:rsidR="00AE060E">
        <w:rPr>
          <w:sz w:val="22"/>
        </w:rPr>
        <w:sym w:font="Symbol" w:char="F020"/>
      </w:r>
      <w:r w:rsidR="00794C61">
        <w:rPr>
          <w:sz w:val="22"/>
        </w:rPr>
        <w:t>741)</w:t>
      </w:r>
      <w:r w:rsidRPr="007C58ED">
        <w:rPr>
          <w:sz w:val="22"/>
        </w:rPr>
        <w:t xml:space="preserve"> asist</w:t>
      </w:r>
      <w:r>
        <w:rPr>
          <w:sz w:val="22"/>
        </w:rPr>
        <w:t>ió</w:t>
      </w:r>
      <w:r w:rsidRPr="007C58ED">
        <w:rPr>
          <w:sz w:val="22"/>
        </w:rPr>
        <w:t xml:space="preserve"> a los programas educativos </w:t>
      </w:r>
      <w:r>
        <w:rPr>
          <w:sz w:val="22"/>
        </w:rPr>
        <w:t>en sus distintos</w:t>
      </w:r>
      <w:r w:rsidRPr="007C58ED">
        <w:rPr>
          <w:sz w:val="22"/>
        </w:rPr>
        <w:t xml:space="preserve"> </w:t>
      </w:r>
      <w:r>
        <w:rPr>
          <w:sz w:val="22"/>
        </w:rPr>
        <w:t>ciclos</w:t>
      </w:r>
      <w:r w:rsidRPr="007C58ED">
        <w:rPr>
          <w:sz w:val="22"/>
        </w:rPr>
        <w:t>, constituyendo la base fundamental para su res</w:t>
      </w:r>
      <w:r>
        <w:rPr>
          <w:sz w:val="22"/>
        </w:rPr>
        <w:t>ocialización. Igualmente, el 1,</w:t>
      </w:r>
      <w:r w:rsidR="002A7D70">
        <w:rPr>
          <w:sz w:val="22"/>
        </w:rPr>
        <w:t>8</w:t>
      </w:r>
      <w:r w:rsidRPr="007C58ED">
        <w:rPr>
          <w:sz w:val="22"/>
        </w:rPr>
        <w:t>%</w:t>
      </w:r>
      <w:r w:rsidR="00794C61">
        <w:rPr>
          <w:sz w:val="22"/>
        </w:rPr>
        <w:t xml:space="preserve"> (1479)</w:t>
      </w:r>
      <w:r w:rsidRPr="007C58ED">
        <w:rPr>
          <w:sz w:val="22"/>
        </w:rPr>
        <w:t xml:space="preserve"> de los</w:t>
      </w:r>
      <w:r>
        <w:rPr>
          <w:rFonts w:cs="Arial"/>
          <w:bCs/>
          <w:sz w:val="22"/>
          <w:szCs w:val="22"/>
        </w:rPr>
        <w:t>(as)</w:t>
      </w:r>
      <w:r w:rsidRPr="007C58ED">
        <w:rPr>
          <w:sz w:val="22"/>
        </w:rPr>
        <w:t xml:space="preserve"> internos</w:t>
      </w:r>
      <w:r>
        <w:rPr>
          <w:rFonts w:cs="Arial"/>
          <w:bCs/>
          <w:sz w:val="22"/>
          <w:szCs w:val="22"/>
        </w:rPr>
        <w:t>(as)</w:t>
      </w:r>
      <w:r w:rsidRPr="007C58ED">
        <w:rPr>
          <w:sz w:val="22"/>
        </w:rPr>
        <w:t xml:space="preserve"> se desempeñ</w:t>
      </w:r>
      <w:r>
        <w:rPr>
          <w:sz w:val="22"/>
        </w:rPr>
        <w:t>ó</w:t>
      </w:r>
      <w:r w:rsidRPr="007C58ED">
        <w:rPr>
          <w:sz w:val="22"/>
        </w:rPr>
        <w:t xml:space="preserve"> como instructor </w:t>
      </w:r>
      <w:r>
        <w:rPr>
          <w:sz w:val="22"/>
        </w:rPr>
        <w:t>dentro del establecimiento</w:t>
      </w:r>
      <w:r w:rsidR="00794C61">
        <w:rPr>
          <w:sz w:val="22"/>
        </w:rPr>
        <w:t>.</w:t>
      </w:r>
    </w:p>
    <w:p w:rsidR="00AE060E" w:rsidRPr="00AE060E" w:rsidRDefault="00AE060E" w:rsidP="00F66ABB">
      <w:pPr>
        <w:rPr>
          <w:sz w:val="22"/>
        </w:rPr>
      </w:pPr>
    </w:p>
    <w:p w:rsidR="00F66ABB" w:rsidRDefault="00F66ABB" w:rsidP="00F66ABB">
      <w:pPr>
        <w:pStyle w:val="Epgrafe"/>
        <w:jc w:val="center"/>
        <w:rPr>
          <w:sz w:val="18"/>
        </w:rPr>
      </w:pPr>
      <w:bookmarkStart w:id="28" w:name="_Toc372207125"/>
      <w:r w:rsidRPr="002B7B68">
        <w:rPr>
          <w:sz w:val="18"/>
        </w:rPr>
        <w:t xml:space="preserve">Tabla </w:t>
      </w:r>
      <w:r w:rsidR="003D666D" w:rsidRPr="002B7B68">
        <w:rPr>
          <w:sz w:val="18"/>
        </w:rPr>
        <w:fldChar w:fldCharType="begin"/>
      </w:r>
      <w:r w:rsidRPr="002B7B68">
        <w:rPr>
          <w:sz w:val="18"/>
        </w:rPr>
        <w:instrText xml:space="preserve"> SEQ Tabla \* ARABIC </w:instrText>
      </w:r>
      <w:r w:rsidR="003D666D" w:rsidRPr="002B7B68">
        <w:rPr>
          <w:sz w:val="18"/>
        </w:rPr>
        <w:fldChar w:fldCharType="separate"/>
      </w:r>
      <w:r w:rsidR="00554C51">
        <w:rPr>
          <w:noProof/>
          <w:sz w:val="18"/>
        </w:rPr>
        <w:t>8</w:t>
      </w:r>
      <w:r w:rsidR="003D666D" w:rsidRPr="002B7B68">
        <w:rPr>
          <w:sz w:val="18"/>
        </w:rPr>
        <w:fldChar w:fldCharType="end"/>
      </w:r>
      <w:r w:rsidRPr="003D444B">
        <w:rPr>
          <w:sz w:val="18"/>
        </w:rPr>
        <w:t>.</w:t>
      </w:r>
      <w:r w:rsidRPr="003D444B">
        <w:rPr>
          <w:sz w:val="20"/>
        </w:rPr>
        <w:t xml:space="preserve">  </w:t>
      </w:r>
      <w:r w:rsidRPr="00E10859">
        <w:rPr>
          <w:sz w:val="18"/>
        </w:rPr>
        <w:t xml:space="preserve">Población </w:t>
      </w:r>
      <w:r>
        <w:rPr>
          <w:sz w:val="18"/>
        </w:rPr>
        <w:t>reclusa</w:t>
      </w:r>
      <w:r w:rsidRPr="00E10859">
        <w:rPr>
          <w:sz w:val="18"/>
        </w:rPr>
        <w:t xml:space="preserve"> en trabajo, estudio y enseñanza</w:t>
      </w:r>
      <w:r w:rsidR="00D81E26">
        <w:rPr>
          <w:sz w:val="18"/>
        </w:rPr>
        <w:t>, octubre 2013</w:t>
      </w:r>
      <w:bookmarkEnd w:id="28"/>
    </w:p>
    <w:p w:rsidR="00F66ABB" w:rsidRPr="00160B6A" w:rsidRDefault="00F66ABB" w:rsidP="00F66ABB"/>
    <w:p w:rsidR="00F66ABB" w:rsidRPr="00A27EE9" w:rsidRDefault="00D4516E" w:rsidP="00F66ABB">
      <w:r w:rsidRPr="00D4516E">
        <w:rPr>
          <w:noProof/>
          <w:lang w:eastAsia="es-CO"/>
        </w:rPr>
        <w:drawing>
          <wp:inline distT="0" distB="0" distL="0" distR="0">
            <wp:extent cx="5791835" cy="1616911"/>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91835" cy="1616911"/>
                    </a:xfrm>
                    <a:prstGeom prst="rect">
                      <a:avLst/>
                    </a:prstGeom>
                    <a:noFill/>
                    <a:ln>
                      <a:noFill/>
                    </a:ln>
                  </pic:spPr>
                </pic:pic>
              </a:graphicData>
            </a:graphic>
          </wp:inline>
        </w:drawing>
      </w:r>
    </w:p>
    <w:p w:rsidR="00F66ABB" w:rsidRPr="00AE060E" w:rsidRDefault="00F66ABB" w:rsidP="00AE060E">
      <w:bookmarkStart w:id="29" w:name="_MON_1437977021"/>
      <w:bookmarkEnd w:id="29"/>
      <w:r w:rsidRPr="00362657">
        <w:rPr>
          <w:rFonts w:cs="Arial"/>
          <w:sz w:val="16"/>
          <w:szCs w:val="16"/>
        </w:rPr>
        <w:t xml:space="preserve">Fuente: SISIPEC WEB – </w:t>
      </w:r>
      <w:r w:rsidR="002E0787">
        <w:rPr>
          <w:rFonts w:cs="Arial"/>
          <w:sz w:val="16"/>
          <w:szCs w:val="16"/>
        </w:rPr>
        <w:t xml:space="preserve">Octubre </w:t>
      </w:r>
      <w:r w:rsidRPr="00362657">
        <w:rPr>
          <w:rFonts w:cs="Arial"/>
          <w:sz w:val="16"/>
          <w:szCs w:val="16"/>
        </w:rPr>
        <w:t xml:space="preserve"> 2013</w:t>
      </w:r>
    </w:p>
    <w:p w:rsidR="00F66ABB" w:rsidRPr="00B67924" w:rsidRDefault="00F66ABB" w:rsidP="00F66ABB">
      <w:pPr>
        <w:pStyle w:val="Epgrafe"/>
        <w:jc w:val="center"/>
        <w:rPr>
          <w:rFonts w:cs="Arial"/>
          <w:sz w:val="18"/>
          <w:szCs w:val="18"/>
        </w:rPr>
      </w:pPr>
      <w:bookmarkStart w:id="30" w:name="_Toc355936570"/>
      <w:bookmarkStart w:id="31" w:name="_Toc364177041"/>
      <w:bookmarkStart w:id="32" w:name="_Toc372207964"/>
      <w:r w:rsidRPr="002B7B68">
        <w:rPr>
          <w:sz w:val="18"/>
          <w:szCs w:val="18"/>
        </w:rPr>
        <w:lastRenderedPageBreak/>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8</w:t>
      </w:r>
      <w:r w:rsidR="003D666D" w:rsidRPr="002B7B68">
        <w:rPr>
          <w:sz w:val="18"/>
          <w:szCs w:val="18"/>
        </w:rPr>
        <w:fldChar w:fldCharType="end"/>
      </w:r>
      <w:r w:rsidRPr="00B67924">
        <w:rPr>
          <w:sz w:val="18"/>
          <w:szCs w:val="18"/>
        </w:rPr>
        <w:t>.  Población reclusa en trabajo, estudio y enseñanza</w:t>
      </w:r>
      <w:bookmarkEnd w:id="30"/>
      <w:bookmarkEnd w:id="31"/>
      <w:r w:rsidR="00D81E26">
        <w:rPr>
          <w:sz w:val="18"/>
          <w:szCs w:val="18"/>
        </w:rPr>
        <w:t>, octubre 2013</w:t>
      </w:r>
      <w:bookmarkEnd w:id="32"/>
    </w:p>
    <w:p w:rsidR="00F66ABB" w:rsidRPr="003206F0" w:rsidRDefault="00F66ABB" w:rsidP="00F66ABB">
      <w:pPr>
        <w:rPr>
          <w:szCs w:val="24"/>
        </w:rPr>
      </w:pPr>
    </w:p>
    <w:p w:rsidR="00F66ABB" w:rsidRDefault="00F66ABB" w:rsidP="00F66ABB">
      <w:pPr>
        <w:rPr>
          <w:sz w:val="22"/>
          <w:szCs w:val="22"/>
        </w:rPr>
      </w:pPr>
      <w:r w:rsidRPr="007D04D5">
        <w:rPr>
          <w:noProof/>
          <w:sz w:val="22"/>
          <w:szCs w:val="22"/>
          <w:bdr w:val="single" w:sz="4" w:space="0" w:color="1F497D" w:themeColor="text2"/>
          <w:lang w:eastAsia="es-CO"/>
        </w:rPr>
        <w:drawing>
          <wp:inline distT="0" distB="0" distL="0" distR="0">
            <wp:extent cx="5596747" cy="1828800"/>
            <wp:effectExtent l="19050" t="0" r="23003" b="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F66ABB" w:rsidRDefault="00F66ABB" w:rsidP="00F66ABB">
      <w:r w:rsidRPr="00362657">
        <w:rPr>
          <w:rFonts w:cs="Arial"/>
          <w:sz w:val="16"/>
          <w:szCs w:val="16"/>
        </w:rPr>
        <w:t xml:space="preserve">Fuente: SISIPEC WEB – </w:t>
      </w:r>
      <w:r w:rsidR="002E0787">
        <w:rPr>
          <w:rFonts w:cs="Arial"/>
          <w:sz w:val="16"/>
          <w:szCs w:val="16"/>
        </w:rPr>
        <w:t>Octubre</w:t>
      </w:r>
      <w:r>
        <w:rPr>
          <w:rFonts w:cs="Arial"/>
          <w:sz w:val="16"/>
          <w:szCs w:val="16"/>
        </w:rPr>
        <w:t xml:space="preserve"> </w:t>
      </w:r>
      <w:r w:rsidRPr="00362657">
        <w:rPr>
          <w:rFonts w:cs="Arial"/>
          <w:sz w:val="16"/>
          <w:szCs w:val="16"/>
        </w:rPr>
        <w:t xml:space="preserve"> 2013</w:t>
      </w:r>
    </w:p>
    <w:p w:rsidR="00F66ABB" w:rsidRDefault="00F66ABB" w:rsidP="00F66ABB"/>
    <w:p w:rsidR="00AE060E" w:rsidRPr="00B145B9" w:rsidRDefault="00AE060E" w:rsidP="00F66ABB"/>
    <w:p w:rsidR="00F66ABB" w:rsidRPr="00F940D9" w:rsidRDefault="00F66ABB" w:rsidP="00F66ABB">
      <w:pPr>
        <w:pStyle w:val="Prrafodelista"/>
        <w:numPr>
          <w:ilvl w:val="1"/>
          <w:numId w:val="3"/>
        </w:numPr>
        <w:ind w:left="567" w:hanging="567"/>
        <w:outlineLvl w:val="0"/>
        <w:rPr>
          <w:b/>
          <w:sz w:val="22"/>
        </w:rPr>
      </w:pPr>
      <w:bookmarkStart w:id="33" w:name="_Toc372207657"/>
      <w:r w:rsidRPr="00F940D9">
        <w:rPr>
          <w:b/>
          <w:sz w:val="22"/>
        </w:rPr>
        <w:t>Población</w:t>
      </w:r>
      <w:r>
        <w:rPr>
          <w:b/>
          <w:sz w:val="22"/>
        </w:rPr>
        <w:t xml:space="preserve"> reclusa en Colombia con</w:t>
      </w:r>
      <w:r w:rsidRPr="00F940D9">
        <w:rPr>
          <w:b/>
          <w:sz w:val="22"/>
        </w:rPr>
        <w:t xml:space="preserve"> condiciones excepcionales</w:t>
      </w:r>
      <w:bookmarkEnd w:id="33"/>
    </w:p>
    <w:p w:rsidR="00F66ABB" w:rsidRPr="00F940D9" w:rsidRDefault="00F66ABB" w:rsidP="00F66ABB">
      <w:pPr>
        <w:rPr>
          <w:b/>
          <w:sz w:val="22"/>
        </w:rPr>
      </w:pPr>
    </w:p>
    <w:p w:rsidR="002E0787" w:rsidRDefault="002E0787" w:rsidP="00F66ABB">
      <w:pPr>
        <w:rPr>
          <w:sz w:val="22"/>
        </w:rPr>
      </w:pPr>
      <w:r w:rsidRPr="002E0787">
        <w:rPr>
          <w:sz w:val="22"/>
        </w:rPr>
        <w:t>Los grupos de población reclusa en condiciones excepcionales se distinguen por sus características específicas de sexo, etnia, edad, nacionalidad, discapacidad física, que los diferencian del resto de la población sólo en cuanto requieren de un acompañamiento especial dirigido y unas acciones adecuadas a su condición, establecidas mediante programas específicos que garantizan sus principios de igualdad y equidad como seres humanos</w:t>
      </w:r>
      <w:r>
        <w:rPr>
          <w:sz w:val="22"/>
        </w:rPr>
        <w:t xml:space="preserve"> (Oficina de Alto Comisionado de las Naciones Unidades para los Derechos Humanos, 2006).</w:t>
      </w:r>
    </w:p>
    <w:p w:rsidR="002E0787" w:rsidRDefault="002E0787" w:rsidP="00F66ABB">
      <w:pPr>
        <w:rPr>
          <w:sz w:val="22"/>
        </w:rPr>
      </w:pPr>
    </w:p>
    <w:p w:rsidR="00B9307F" w:rsidRPr="00AE060E" w:rsidRDefault="002E0787" w:rsidP="00AE060E">
      <w:pPr>
        <w:rPr>
          <w:sz w:val="22"/>
        </w:rPr>
      </w:pPr>
      <w:r>
        <w:rPr>
          <w:sz w:val="22"/>
        </w:rPr>
        <w:t xml:space="preserve">Para el mes en estudio </w:t>
      </w:r>
      <w:r w:rsidR="008E522C">
        <w:rPr>
          <w:sz w:val="22"/>
        </w:rPr>
        <w:t>10</w:t>
      </w:r>
      <w:r w:rsidR="008E522C">
        <w:rPr>
          <w:rFonts w:cs="Arial"/>
          <w:sz w:val="22"/>
        </w:rPr>
        <w:t xml:space="preserve"> </w:t>
      </w:r>
      <w:r w:rsidR="008E522C">
        <w:rPr>
          <w:sz w:val="22"/>
        </w:rPr>
        <w:t>064</w:t>
      </w:r>
      <w:r w:rsidR="00F66ABB">
        <w:rPr>
          <w:sz w:val="22"/>
        </w:rPr>
        <w:t xml:space="preserve"> internos(as) se encontraban acogidos bajo estas condiciones</w:t>
      </w:r>
      <w:r w:rsidR="00AE060E">
        <w:rPr>
          <w:sz w:val="22"/>
        </w:rPr>
        <w:t>, así</w:t>
      </w:r>
      <w:r w:rsidR="00F66ABB">
        <w:rPr>
          <w:sz w:val="22"/>
        </w:rPr>
        <w:t>:</w:t>
      </w:r>
      <w:r w:rsidR="00AE060E">
        <w:rPr>
          <w:sz w:val="22"/>
        </w:rPr>
        <w:t xml:space="preserve"> etnia </w:t>
      </w:r>
      <w:r w:rsidR="00F66ABB">
        <w:rPr>
          <w:sz w:val="22"/>
        </w:rPr>
        <w:t>10</w:t>
      </w:r>
      <w:r w:rsidR="00AE060E">
        <w:rPr>
          <w:sz w:val="22"/>
        </w:rPr>
        <w:t xml:space="preserve">% (1015), </w:t>
      </w:r>
      <w:proofErr w:type="spellStart"/>
      <w:r w:rsidR="00AE060E">
        <w:rPr>
          <w:sz w:val="22"/>
        </w:rPr>
        <w:t>afrocolombianidad</w:t>
      </w:r>
      <w:proofErr w:type="spellEnd"/>
      <w:r w:rsidR="00AE060E">
        <w:rPr>
          <w:sz w:val="22"/>
        </w:rPr>
        <w:t xml:space="preserve"> </w:t>
      </w:r>
      <w:r w:rsidR="008E522C">
        <w:rPr>
          <w:sz w:val="22"/>
        </w:rPr>
        <w:t>41,8</w:t>
      </w:r>
      <w:r w:rsidR="00AE060E">
        <w:rPr>
          <w:sz w:val="22"/>
        </w:rPr>
        <w:t xml:space="preserve">% (4202), </w:t>
      </w:r>
      <w:r w:rsidR="00F66ABB" w:rsidRPr="00F940D9">
        <w:rPr>
          <w:sz w:val="22"/>
        </w:rPr>
        <w:t>nacionalidad</w:t>
      </w:r>
      <w:r w:rsidR="00F66ABB">
        <w:rPr>
          <w:sz w:val="22"/>
        </w:rPr>
        <w:t xml:space="preserve"> extranjera</w:t>
      </w:r>
      <w:r w:rsidR="00AE060E">
        <w:rPr>
          <w:sz w:val="22"/>
        </w:rPr>
        <w:t xml:space="preserve"> </w:t>
      </w:r>
      <w:r w:rsidR="00F66ABB">
        <w:rPr>
          <w:sz w:val="22"/>
        </w:rPr>
        <w:t>8,</w:t>
      </w:r>
      <w:r w:rsidR="008E522C">
        <w:rPr>
          <w:sz w:val="22"/>
        </w:rPr>
        <w:t>6</w:t>
      </w:r>
      <w:r w:rsidR="00F66ABB">
        <w:rPr>
          <w:sz w:val="22"/>
        </w:rPr>
        <w:t>%</w:t>
      </w:r>
      <w:r w:rsidR="00AE060E">
        <w:rPr>
          <w:sz w:val="22"/>
        </w:rPr>
        <w:t xml:space="preserve"> (866)</w:t>
      </w:r>
      <w:r w:rsidR="00F66ABB" w:rsidRPr="00F940D9">
        <w:rPr>
          <w:sz w:val="22"/>
        </w:rPr>
        <w:t>, te</w:t>
      </w:r>
      <w:r w:rsidR="00AE060E">
        <w:rPr>
          <w:sz w:val="22"/>
        </w:rPr>
        <w:t xml:space="preserve">rcera edad </w:t>
      </w:r>
      <w:r w:rsidR="00F66ABB">
        <w:rPr>
          <w:sz w:val="22"/>
        </w:rPr>
        <w:t>28,5%</w:t>
      </w:r>
      <w:r w:rsidR="00AE060E">
        <w:rPr>
          <w:sz w:val="22"/>
        </w:rPr>
        <w:t xml:space="preserve"> (2871), madres lactantes </w:t>
      </w:r>
      <w:r w:rsidR="00F66ABB">
        <w:rPr>
          <w:sz w:val="22"/>
        </w:rPr>
        <w:t>0,3%</w:t>
      </w:r>
      <w:r w:rsidR="00AE060E">
        <w:rPr>
          <w:sz w:val="22"/>
        </w:rPr>
        <w:t xml:space="preserve"> (30), gestantes </w:t>
      </w:r>
      <w:r w:rsidR="00F66ABB">
        <w:rPr>
          <w:sz w:val="22"/>
        </w:rPr>
        <w:t>1,</w:t>
      </w:r>
      <w:r w:rsidR="008E522C">
        <w:rPr>
          <w:sz w:val="22"/>
        </w:rPr>
        <w:t>2</w:t>
      </w:r>
      <w:r w:rsidR="00AE060E">
        <w:rPr>
          <w:sz w:val="22"/>
        </w:rPr>
        <w:t xml:space="preserve">% (123), </w:t>
      </w:r>
      <w:r w:rsidR="00F66ABB" w:rsidRPr="00F940D9">
        <w:rPr>
          <w:sz w:val="22"/>
        </w:rPr>
        <w:t>con discapacidad fí</w:t>
      </w:r>
      <w:r w:rsidR="00AE060E">
        <w:rPr>
          <w:sz w:val="22"/>
        </w:rPr>
        <w:t xml:space="preserve">sica </w:t>
      </w:r>
      <w:r w:rsidR="00F66ABB">
        <w:rPr>
          <w:sz w:val="22"/>
        </w:rPr>
        <w:t>9,2</w:t>
      </w:r>
      <w:r w:rsidR="00AE060E">
        <w:rPr>
          <w:sz w:val="22"/>
        </w:rPr>
        <w:t>% (923)</w:t>
      </w:r>
      <w:r w:rsidR="00F66ABB" w:rsidRPr="00F940D9">
        <w:rPr>
          <w:sz w:val="22"/>
        </w:rPr>
        <w:t xml:space="preserve"> e inimputable</w:t>
      </w:r>
      <w:r w:rsidR="00F66ABB">
        <w:rPr>
          <w:sz w:val="22"/>
        </w:rPr>
        <w:t>s</w:t>
      </w:r>
      <w:r w:rsidR="00AE060E">
        <w:rPr>
          <w:sz w:val="22"/>
        </w:rPr>
        <w:t xml:space="preserve"> </w:t>
      </w:r>
      <w:r w:rsidR="00F66ABB" w:rsidRPr="00F940D9">
        <w:rPr>
          <w:sz w:val="22"/>
        </w:rPr>
        <w:t>0,</w:t>
      </w:r>
      <w:r w:rsidR="00AE060E">
        <w:rPr>
          <w:sz w:val="22"/>
        </w:rPr>
        <w:t>3% (34)</w:t>
      </w:r>
      <w:r w:rsidR="00CF23E8">
        <w:rPr>
          <w:sz w:val="22"/>
        </w:rPr>
        <w:t xml:space="preserve">, </w:t>
      </w:r>
      <w:r w:rsidR="00F66ABB">
        <w:rPr>
          <w:sz w:val="22"/>
        </w:rPr>
        <w:t>distribuidos por regionales como lo indica la</w:t>
      </w:r>
      <w:r w:rsidR="00AE060E">
        <w:rPr>
          <w:sz w:val="22"/>
        </w:rPr>
        <w:t xml:space="preserve"> siguiente</w:t>
      </w:r>
      <w:r w:rsidR="00F66ABB">
        <w:rPr>
          <w:sz w:val="22"/>
        </w:rPr>
        <w:t xml:space="preserve"> tabla. </w:t>
      </w:r>
    </w:p>
    <w:p w:rsidR="00B9307F" w:rsidRDefault="00B9307F" w:rsidP="00F66ABB">
      <w:pPr>
        <w:pStyle w:val="Epgrafe"/>
        <w:jc w:val="center"/>
        <w:rPr>
          <w:sz w:val="18"/>
        </w:rPr>
      </w:pPr>
    </w:p>
    <w:p w:rsidR="00F66ABB" w:rsidRPr="00AF39E1" w:rsidRDefault="00F66ABB" w:rsidP="00F66ABB">
      <w:pPr>
        <w:pStyle w:val="Epgrafe"/>
        <w:jc w:val="center"/>
        <w:rPr>
          <w:b w:val="0"/>
          <w:sz w:val="18"/>
        </w:rPr>
      </w:pPr>
      <w:bookmarkStart w:id="34" w:name="_Toc372207126"/>
      <w:r w:rsidRPr="002B7B68">
        <w:rPr>
          <w:sz w:val="18"/>
        </w:rPr>
        <w:t xml:space="preserve">Tabla </w:t>
      </w:r>
      <w:r w:rsidR="003D666D" w:rsidRPr="002B7B68">
        <w:rPr>
          <w:sz w:val="18"/>
        </w:rPr>
        <w:fldChar w:fldCharType="begin"/>
      </w:r>
      <w:r w:rsidRPr="002B7B68">
        <w:rPr>
          <w:sz w:val="18"/>
        </w:rPr>
        <w:instrText xml:space="preserve"> SEQ Tabla \* ARABIC </w:instrText>
      </w:r>
      <w:r w:rsidR="003D666D" w:rsidRPr="002B7B68">
        <w:rPr>
          <w:sz w:val="18"/>
        </w:rPr>
        <w:fldChar w:fldCharType="separate"/>
      </w:r>
      <w:r w:rsidR="00554C51">
        <w:rPr>
          <w:noProof/>
          <w:sz w:val="18"/>
        </w:rPr>
        <w:t>9</w:t>
      </w:r>
      <w:r w:rsidR="003D666D" w:rsidRPr="002B7B68">
        <w:rPr>
          <w:sz w:val="18"/>
        </w:rPr>
        <w:fldChar w:fldCharType="end"/>
      </w:r>
      <w:r w:rsidRPr="002B7B68">
        <w:rPr>
          <w:sz w:val="18"/>
        </w:rPr>
        <w:t>.</w:t>
      </w:r>
      <w:r w:rsidRPr="00595200">
        <w:rPr>
          <w:sz w:val="20"/>
        </w:rPr>
        <w:t xml:space="preserve">  </w:t>
      </w:r>
      <w:r>
        <w:rPr>
          <w:sz w:val="18"/>
        </w:rPr>
        <w:t>Población reclusa en condiciones excepcionales</w:t>
      </w:r>
      <w:r w:rsidR="00D81E26">
        <w:rPr>
          <w:sz w:val="18"/>
        </w:rPr>
        <w:t>, octubre 2013</w:t>
      </w:r>
      <w:bookmarkEnd w:id="34"/>
    </w:p>
    <w:p w:rsidR="00F66ABB" w:rsidRPr="002643C7" w:rsidRDefault="00F66ABB" w:rsidP="00F66ABB">
      <w:pPr>
        <w:rPr>
          <w:b/>
          <w:szCs w:val="24"/>
        </w:rPr>
      </w:pPr>
    </w:p>
    <w:p w:rsidR="00F66ABB" w:rsidRDefault="00AE060E" w:rsidP="00F66ABB">
      <w:pPr>
        <w:jc w:val="center"/>
        <w:rPr>
          <w:b/>
        </w:rPr>
      </w:pPr>
      <w:bookmarkStart w:id="35" w:name="_MON_1437808069"/>
      <w:bookmarkStart w:id="36" w:name="_MON_1437808289"/>
      <w:bookmarkStart w:id="37" w:name="_MON_1437481510"/>
      <w:bookmarkStart w:id="38" w:name="_MON_1437481522"/>
      <w:bookmarkStart w:id="39" w:name="_MON_1437481542"/>
      <w:bookmarkStart w:id="40" w:name="_MON_1437481560"/>
      <w:bookmarkStart w:id="41" w:name="_MON_1437481247"/>
      <w:bookmarkEnd w:id="35"/>
      <w:bookmarkEnd w:id="36"/>
      <w:bookmarkEnd w:id="37"/>
      <w:bookmarkEnd w:id="38"/>
      <w:bookmarkEnd w:id="39"/>
      <w:bookmarkEnd w:id="40"/>
      <w:bookmarkEnd w:id="41"/>
      <w:r w:rsidRPr="00AE060E">
        <w:rPr>
          <w:noProof/>
          <w:lang w:eastAsia="es-CO"/>
        </w:rPr>
        <w:drawing>
          <wp:inline distT="0" distB="0" distL="0" distR="0">
            <wp:extent cx="5791835" cy="1596742"/>
            <wp:effectExtent l="19050" t="0" r="0"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791835" cy="1596742"/>
                    </a:xfrm>
                    <a:prstGeom prst="rect">
                      <a:avLst/>
                    </a:prstGeom>
                    <a:noFill/>
                    <a:ln w="9525">
                      <a:noFill/>
                      <a:miter lim="800000"/>
                      <a:headEnd/>
                      <a:tailEnd/>
                    </a:ln>
                  </pic:spPr>
                </pic:pic>
              </a:graphicData>
            </a:graphic>
          </wp:inline>
        </w:drawing>
      </w:r>
    </w:p>
    <w:p w:rsidR="00F66ABB" w:rsidRDefault="00F66ABB" w:rsidP="00F66ABB">
      <w:r>
        <w:rPr>
          <w:rFonts w:cs="Arial"/>
          <w:sz w:val="16"/>
          <w:szCs w:val="16"/>
        </w:rPr>
        <w:t xml:space="preserve"> </w:t>
      </w:r>
      <w:r w:rsidRPr="00362657">
        <w:rPr>
          <w:rFonts w:cs="Arial"/>
          <w:sz w:val="16"/>
          <w:szCs w:val="16"/>
        </w:rPr>
        <w:t>Fuente: SISIPEC WEB –</w:t>
      </w:r>
      <w:r w:rsidR="009072B0">
        <w:rPr>
          <w:rFonts w:cs="Arial"/>
          <w:sz w:val="16"/>
          <w:szCs w:val="16"/>
        </w:rPr>
        <w:t>Octubre</w:t>
      </w:r>
      <w:r>
        <w:rPr>
          <w:rFonts w:cs="Arial"/>
          <w:sz w:val="16"/>
          <w:szCs w:val="16"/>
        </w:rPr>
        <w:t xml:space="preserve"> </w:t>
      </w:r>
      <w:r w:rsidRPr="00362657">
        <w:rPr>
          <w:rFonts w:cs="Arial"/>
          <w:sz w:val="16"/>
          <w:szCs w:val="16"/>
        </w:rPr>
        <w:t xml:space="preserve"> 2013</w:t>
      </w:r>
    </w:p>
    <w:p w:rsidR="00F66ABB" w:rsidRDefault="00F66ABB" w:rsidP="00F66ABB">
      <w:pPr>
        <w:rPr>
          <w:sz w:val="22"/>
          <w:szCs w:val="24"/>
        </w:rPr>
      </w:pPr>
    </w:p>
    <w:p w:rsidR="00B826F9" w:rsidRPr="00477D14" w:rsidRDefault="00B826F9" w:rsidP="00F66ABB">
      <w:pPr>
        <w:rPr>
          <w:sz w:val="22"/>
          <w:szCs w:val="24"/>
        </w:rPr>
      </w:pPr>
    </w:p>
    <w:p w:rsidR="00F66ABB" w:rsidRDefault="00F66ABB" w:rsidP="00CF23E8">
      <w:pPr>
        <w:rPr>
          <w:sz w:val="22"/>
          <w:szCs w:val="24"/>
        </w:rPr>
      </w:pPr>
      <w:r>
        <w:rPr>
          <w:sz w:val="22"/>
          <w:szCs w:val="24"/>
        </w:rPr>
        <w:lastRenderedPageBreak/>
        <w:t xml:space="preserve">En la siguiente grafica </w:t>
      </w:r>
      <w:r w:rsidRPr="00477D14">
        <w:rPr>
          <w:sz w:val="22"/>
          <w:szCs w:val="24"/>
        </w:rPr>
        <w:t xml:space="preserve">se </w:t>
      </w:r>
      <w:r w:rsidR="00CF23E8">
        <w:rPr>
          <w:sz w:val="22"/>
          <w:szCs w:val="24"/>
        </w:rPr>
        <w:t>aprecian</w:t>
      </w:r>
      <w:r w:rsidRPr="00477D14">
        <w:rPr>
          <w:sz w:val="22"/>
          <w:szCs w:val="24"/>
        </w:rPr>
        <w:t xml:space="preserve"> </w:t>
      </w:r>
      <w:r>
        <w:rPr>
          <w:sz w:val="22"/>
          <w:szCs w:val="24"/>
        </w:rPr>
        <w:t xml:space="preserve">los </w:t>
      </w:r>
      <w:r w:rsidRPr="00477D14">
        <w:rPr>
          <w:sz w:val="22"/>
          <w:szCs w:val="24"/>
        </w:rPr>
        <w:t>porcentaje</w:t>
      </w:r>
      <w:r>
        <w:rPr>
          <w:sz w:val="22"/>
          <w:szCs w:val="24"/>
        </w:rPr>
        <w:t>s</w:t>
      </w:r>
      <w:r w:rsidRPr="00477D14">
        <w:rPr>
          <w:sz w:val="22"/>
          <w:szCs w:val="24"/>
        </w:rPr>
        <w:t xml:space="preserve"> de participación </w:t>
      </w:r>
      <w:r w:rsidR="00CF23E8">
        <w:rPr>
          <w:sz w:val="22"/>
          <w:szCs w:val="24"/>
        </w:rPr>
        <w:t xml:space="preserve">de los(as) internos(as) </w:t>
      </w:r>
      <w:r w:rsidRPr="00477D14">
        <w:rPr>
          <w:sz w:val="22"/>
          <w:szCs w:val="24"/>
        </w:rPr>
        <w:t>en condiciones excepcionales</w:t>
      </w:r>
      <w:r w:rsidR="00CF23E8">
        <w:rPr>
          <w:sz w:val="22"/>
          <w:szCs w:val="24"/>
        </w:rPr>
        <w:t>.</w:t>
      </w:r>
    </w:p>
    <w:p w:rsidR="00B826F9" w:rsidRPr="00CF23E8" w:rsidRDefault="00B826F9" w:rsidP="00CF23E8">
      <w:pPr>
        <w:rPr>
          <w:sz w:val="22"/>
          <w:szCs w:val="24"/>
        </w:rPr>
      </w:pPr>
    </w:p>
    <w:p w:rsidR="00F66ABB" w:rsidRPr="00B67924" w:rsidRDefault="00F66ABB" w:rsidP="00F66ABB">
      <w:pPr>
        <w:pStyle w:val="Epgrafe"/>
        <w:jc w:val="center"/>
        <w:rPr>
          <w:sz w:val="18"/>
          <w:szCs w:val="18"/>
        </w:rPr>
      </w:pPr>
      <w:bookmarkStart w:id="42" w:name="_Toc355936571"/>
      <w:bookmarkStart w:id="43" w:name="_Toc364177042"/>
      <w:bookmarkStart w:id="44" w:name="_Toc372207965"/>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9</w:t>
      </w:r>
      <w:r w:rsidR="003D666D" w:rsidRPr="002B7B68">
        <w:rPr>
          <w:sz w:val="18"/>
          <w:szCs w:val="18"/>
        </w:rPr>
        <w:fldChar w:fldCharType="end"/>
      </w:r>
      <w:r w:rsidRPr="00B67924">
        <w:rPr>
          <w:sz w:val="18"/>
          <w:szCs w:val="18"/>
        </w:rPr>
        <w:t>.   Población reclusa en condiciones excepcionales</w:t>
      </w:r>
      <w:bookmarkEnd w:id="42"/>
      <w:bookmarkEnd w:id="43"/>
      <w:r w:rsidR="00B826F9">
        <w:rPr>
          <w:sz w:val="18"/>
          <w:szCs w:val="18"/>
        </w:rPr>
        <w:t>, octubre 2013</w:t>
      </w:r>
      <w:bookmarkEnd w:id="44"/>
    </w:p>
    <w:p w:rsidR="00F66ABB" w:rsidRPr="003C5CBA" w:rsidRDefault="00F66ABB" w:rsidP="00F66ABB">
      <w:pPr>
        <w:jc w:val="center"/>
        <w:rPr>
          <w:rFonts w:cs="Arial"/>
          <w:sz w:val="22"/>
          <w:szCs w:val="22"/>
        </w:rPr>
      </w:pPr>
    </w:p>
    <w:p w:rsidR="00F66ABB" w:rsidRDefault="00F66ABB" w:rsidP="00F66ABB">
      <w:pPr>
        <w:rPr>
          <w:rFonts w:cs="Arial"/>
          <w:sz w:val="22"/>
          <w:szCs w:val="24"/>
        </w:rPr>
      </w:pPr>
      <w:r w:rsidRPr="00D859ED">
        <w:rPr>
          <w:rFonts w:cs="Arial"/>
          <w:noProof/>
          <w:sz w:val="22"/>
          <w:szCs w:val="24"/>
          <w:bdr w:val="single" w:sz="4" w:space="0" w:color="1F497D" w:themeColor="text2"/>
          <w:lang w:eastAsia="es-CO"/>
        </w:rPr>
        <w:drawing>
          <wp:inline distT="0" distB="0" distL="0" distR="0">
            <wp:extent cx="5977890" cy="2076450"/>
            <wp:effectExtent l="0" t="0" r="0" b="0"/>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66ABB" w:rsidRDefault="00F66ABB" w:rsidP="00F66ABB">
      <w:r w:rsidRPr="00362657">
        <w:rPr>
          <w:rFonts w:cs="Arial"/>
          <w:sz w:val="16"/>
          <w:szCs w:val="16"/>
        </w:rPr>
        <w:t xml:space="preserve">Fuente: SISIPEC WEB – </w:t>
      </w:r>
      <w:r w:rsidR="000B2BAD">
        <w:rPr>
          <w:rFonts w:cs="Arial"/>
          <w:sz w:val="16"/>
          <w:szCs w:val="16"/>
        </w:rPr>
        <w:t>Octu</w:t>
      </w:r>
      <w:r>
        <w:rPr>
          <w:rFonts w:cs="Arial"/>
          <w:sz w:val="16"/>
          <w:szCs w:val="16"/>
        </w:rPr>
        <w:t xml:space="preserve">bre  </w:t>
      </w:r>
      <w:r w:rsidRPr="00362657">
        <w:rPr>
          <w:rFonts w:cs="Arial"/>
          <w:sz w:val="16"/>
          <w:szCs w:val="16"/>
        </w:rPr>
        <w:t>2013</w:t>
      </w:r>
    </w:p>
    <w:p w:rsidR="00F66ABB" w:rsidRDefault="00F66ABB" w:rsidP="00F66ABB">
      <w:pPr>
        <w:rPr>
          <w:rFonts w:cs="Arial"/>
          <w:sz w:val="22"/>
          <w:szCs w:val="24"/>
        </w:rPr>
      </w:pPr>
    </w:p>
    <w:p w:rsidR="00F66ABB" w:rsidRDefault="00F66ABB" w:rsidP="00F66ABB">
      <w:pPr>
        <w:rPr>
          <w:rFonts w:cs="Arial"/>
          <w:sz w:val="22"/>
          <w:szCs w:val="24"/>
        </w:rPr>
      </w:pPr>
    </w:p>
    <w:p w:rsidR="00F66ABB" w:rsidRPr="005144C3" w:rsidRDefault="00F66ABB" w:rsidP="00F66ABB">
      <w:pPr>
        <w:pStyle w:val="Prrafodelista"/>
        <w:numPr>
          <w:ilvl w:val="1"/>
          <w:numId w:val="3"/>
        </w:numPr>
        <w:ind w:left="567" w:hanging="567"/>
        <w:outlineLvl w:val="0"/>
        <w:rPr>
          <w:b/>
          <w:sz w:val="22"/>
        </w:rPr>
      </w:pPr>
      <w:bookmarkStart w:id="45" w:name="_Toc372207658"/>
      <w:r w:rsidRPr="005144C3">
        <w:rPr>
          <w:b/>
          <w:sz w:val="22"/>
        </w:rPr>
        <w:t>Población</w:t>
      </w:r>
      <w:r>
        <w:rPr>
          <w:b/>
          <w:sz w:val="22"/>
        </w:rPr>
        <w:t xml:space="preserve"> reclusa</w:t>
      </w:r>
      <w:r w:rsidRPr="005144C3">
        <w:rPr>
          <w:b/>
          <w:sz w:val="22"/>
        </w:rPr>
        <w:t xml:space="preserve"> en Colombia por perfil delictivo</w:t>
      </w:r>
      <w:bookmarkEnd w:id="45"/>
    </w:p>
    <w:p w:rsidR="004409AE" w:rsidRDefault="004409AE" w:rsidP="00CF23E8">
      <w:pPr>
        <w:pStyle w:val="Textoindependiente"/>
        <w:spacing w:after="0"/>
        <w:jc w:val="both"/>
        <w:rPr>
          <w:rFonts w:ascii="Arial" w:hAnsi="Arial" w:cs="Verdana"/>
          <w:color w:val="000000"/>
          <w:sz w:val="22"/>
          <w:szCs w:val="22"/>
        </w:rPr>
      </w:pPr>
    </w:p>
    <w:p w:rsidR="0046400A" w:rsidRPr="00A11419" w:rsidRDefault="004409AE" w:rsidP="00CF23E8">
      <w:pPr>
        <w:pStyle w:val="Textoindependiente"/>
        <w:spacing w:after="0"/>
        <w:jc w:val="both"/>
        <w:rPr>
          <w:rFonts w:ascii="Arial" w:hAnsi="Arial"/>
          <w:sz w:val="22"/>
          <w:szCs w:val="24"/>
        </w:rPr>
      </w:pPr>
      <w:r w:rsidRPr="00A11419">
        <w:rPr>
          <w:rFonts w:ascii="Arial" w:hAnsi="Arial"/>
          <w:sz w:val="22"/>
          <w:szCs w:val="24"/>
        </w:rPr>
        <w:t>A</w:t>
      </w:r>
      <w:r w:rsidR="00CF23E8" w:rsidRPr="00A11419">
        <w:rPr>
          <w:rFonts w:ascii="Arial" w:hAnsi="Arial"/>
          <w:sz w:val="22"/>
          <w:szCs w:val="24"/>
        </w:rPr>
        <w:t>l</w:t>
      </w:r>
      <w:r w:rsidR="00B431C2" w:rsidRPr="00A11419">
        <w:rPr>
          <w:rFonts w:ascii="Arial" w:hAnsi="Arial"/>
          <w:sz w:val="22"/>
          <w:szCs w:val="24"/>
        </w:rPr>
        <w:t xml:space="preserve"> mes de octub</w:t>
      </w:r>
      <w:r w:rsidR="006D2362" w:rsidRPr="00A11419">
        <w:rPr>
          <w:rFonts w:ascii="Arial" w:hAnsi="Arial"/>
          <w:sz w:val="22"/>
          <w:szCs w:val="24"/>
        </w:rPr>
        <w:t xml:space="preserve">re </w:t>
      </w:r>
      <w:r w:rsidR="00CF23E8" w:rsidRPr="00A11419">
        <w:rPr>
          <w:rFonts w:ascii="Arial" w:hAnsi="Arial"/>
          <w:sz w:val="22"/>
          <w:szCs w:val="24"/>
        </w:rPr>
        <w:t xml:space="preserve">se </w:t>
      </w:r>
      <w:r w:rsidRPr="00A11419">
        <w:rPr>
          <w:rFonts w:ascii="Arial" w:hAnsi="Arial"/>
          <w:sz w:val="22"/>
          <w:szCs w:val="24"/>
        </w:rPr>
        <w:t xml:space="preserve">contabilizaron 176 500 modalidades delictivas </w:t>
      </w:r>
      <w:r w:rsidR="006D2362" w:rsidRPr="00A11419">
        <w:rPr>
          <w:rFonts w:ascii="Arial" w:hAnsi="Arial"/>
          <w:sz w:val="22"/>
          <w:szCs w:val="24"/>
        </w:rPr>
        <w:t xml:space="preserve"> </w:t>
      </w:r>
      <w:r w:rsidRPr="00A11419">
        <w:rPr>
          <w:rFonts w:ascii="Arial" w:hAnsi="Arial"/>
          <w:sz w:val="22"/>
          <w:szCs w:val="24"/>
        </w:rPr>
        <w:t>entre la población de interno</w:t>
      </w:r>
      <w:r w:rsidR="00467FD8" w:rsidRPr="00A11419">
        <w:rPr>
          <w:rFonts w:ascii="Arial" w:hAnsi="Arial"/>
          <w:sz w:val="22"/>
          <w:szCs w:val="24"/>
        </w:rPr>
        <w:t>s(as)</w:t>
      </w:r>
      <w:r w:rsidRPr="00A11419">
        <w:rPr>
          <w:rFonts w:ascii="Arial" w:hAnsi="Arial"/>
          <w:sz w:val="22"/>
          <w:szCs w:val="24"/>
        </w:rPr>
        <w:t xml:space="preserve">, </w:t>
      </w:r>
      <w:r w:rsidR="00467FD8" w:rsidRPr="00A11419">
        <w:rPr>
          <w:rFonts w:ascii="Arial" w:hAnsi="Arial"/>
          <w:sz w:val="22"/>
          <w:szCs w:val="24"/>
        </w:rPr>
        <w:t xml:space="preserve">de ellos, se encontraban judicializados por delitos contra la seguridad pública, </w:t>
      </w:r>
      <w:r w:rsidR="006D2362" w:rsidRPr="00A11419">
        <w:rPr>
          <w:rFonts w:ascii="Arial" w:hAnsi="Arial"/>
          <w:sz w:val="22"/>
          <w:szCs w:val="24"/>
        </w:rPr>
        <w:t>45</w:t>
      </w:r>
      <w:r w:rsidR="00CF23E8" w:rsidRPr="00A11419">
        <w:rPr>
          <w:rFonts w:ascii="Arial" w:hAnsi="Arial"/>
          <w:sz w:val="22"/>
          <w:szCs w:val="24"/>
        </w:rPr>
        <w:sym w:font="Symbol" w:char="F020"/>
      </w:r>
      <w:r w:rsidR="00B431C2" w:rsidRPr="00A11419">
        <w:rPr>
          <w:rFonts w:ascii="Arial" w:hAnsi="Arial"/>
          <w:sz w:val="22"/>
          <w:szCs w:val="24"/>
        </w:rPr>
        <w:t>719 internos(as)</w:t>
      </w:r>
      <w:r w:rsidR="00467FD8" w:rsidRPr="00A11419">
        <w:rPr>
          <w:rFonts w:ascii="Arial" w:hAnsi="Arial"/>
          <w:sz w:val="22"/>
          <w:szCs w:val="24"/>
        </w:rPr>
        <w:t xml:space="preserve">, </w:t>
      </w:r>
      <w:r w:rsidR="006D2362" w:rsidRPr="00A11419">
        <w:rPr>
          <w:rFonts w:ascii="Arial" w:hAnsi="Arial"/>
          <w:sz w:val="22"/>
          <w:szCs w:val="24"/>
        </w:rPr>
        <w:t>de los cuales 16</w:t>
      </w:r>
      <w:r w:rsidR="000423A1">
        <w:rPr>
          <w:rFonts w:ascii="Arial" w:hAnsi="Arial"/>
          <w:sz w:val="22"/>
          <w:szCs w:val="24"/>
        </w:rPr>
        <w:sym w:font="Symbol" w:char="F020"/>
      </w:r>
      <w:r w:rsidR="006D2362" w:rsidRPr="00A11419">
        <w:rPr>
          <w:rFonts w:ascii="Arial" w:hAnsi="Arial"/>
          <w:sz w:val="22"/>
          <w:szCs w:val="24"/>
        </w:rPr>
        <w:t xml:space="preserve">513 </w:t>
      </w:r>
      <w:r w:rsidR="005F21E4" w:rsidRPr="00A11419">
        <w:rPr>
          <w:rFonts w:ascii="Arial" w:hAnsi="Arial"/>
          <w:sz w:val="22"/>
          <w:szCs w:val="24"/>
        </w:rPr>
        <w:t>eran</w:t>
      </w:r>
      <w:r w:rsidR="006D2362" w:rsidRPr="00A11419">
        <w:rPr>
          <w:rFonts w:ascii="Arial" w:hAnsi="Arial"/>
          <w:sz w:val="22"/>
          <w:szCs w:val="24"/>
        </w:rPr>
        <w:t xml:space="preserve"> sindicados(as) y 29</w:t>
      </w:r>
      <w:r w:rsidR="00CF23E8" w:rsidRPr="00A11419">
        <w:rPr>
          <w:rFonts w:ascii="Arial" w:hAnsi="Arial"/>
          <w:sz w:val="22"/>
          <w:szCs w:val="24"/>
        </w:rPr>
        <w:sym w:font="Symbol" w:char="F020"/>
      </w:r>
      <w:r w:rsidR="0046400A" w:rsidRPr="00A11419">
        <w:rPr>
          <w:rFonts w:ascii="Arial" w:hAnsi="Arial"/>
          <w:sz w:val="22"/>
          <w:szCs w:val="24"/>
        </w:rPr>
        <w:t>203 condenados(as),</w:t>
      </w:r>
      <w:r w:rsidR="00D91870" w:rsidRPr="00A11419">
        <w:rPr>
          <w:rFonts w:ascii="Arial" w:hAnsi="Arial"/>
          <w:sz w:val="22"/>
          <w:szCs w:val="24"/>
        </w:rPr>
        <w:t xml:space="preserve"> </w:t>
      </w:r>
      <w:r w:rsidR="005F21E4" w:rsidRPr="00A11419">
        <w:rPr>
          <w:rFonts w:ascii="Arial" w:hAnsi="Arial"/>
          <w:sz w:val="22"/>
          <w:szCs w:val="24"/>
        </w:rPr>
        <w:t>bajo esta modalidad predomina</w:t>
      </w:r>
      <w:r w:rsidR="00D91870" w:rsidRPr="00A11419">
        <w:rPr>
          <w:rFonts w:ascii="Arial" w:hAnsi="Arial"/>
          <w:sz w:val="22"/>
          <w:szCs w:val="24"/>
        </w:rPr>
        <w:t xml:space="preserve"> Fabricación, tráfico y porte de armas y municiones con 25 592 infractores, seguido de </w:t>
      </w:r>
      <w:r w:rsidR="000423A1">
        <w:rPr>
          <w:rFonts w:ascii="Arial" w:hAnsi="Arial"/>
          <w:sz w:val="22"/>
          <w:szCs w:val="24"/>
        </w:rPr>
        <w:t>concierto para delinquir con 11</w:t>
      </w:r>
      <w:r w:rsidR="000423A1">
        <w:rPr>
          <w:rFonts w:ascii="Arial" w:hAnsi="Arial"/>
          <w:sz w:val="22"/>
          <w:szCs w:val="24"/>
        </w:rPr>
        <w:sym w:font="Symbol" w:char="F020"/>
      </w:r>
      <w:r w:rsidR="00D91870" w:rsidRPr="00A11419">
        <w:rPr>
          <w:rFonts w:ascii="Arial" w:hAnsi="Arial"/>
          <w:sz w:val="22"/>
          <w:szCs w:val="24"/>
        </w:rPr>
        <w:t>770 personas.</w:t>
      </w:r>
    </w:p>
    <w:p w:rsidR="0046400A" w:rsidRPr="00A11419" w:rsidRDefault="0046400A" w:rsidP="00CF23E8">
      <w:pPr>
        <w:pStyle w:val="Textoindependiente"/>
        <w:spacing w:after="0"/>
        <w:jc w:val="both"/>
        <w:rPr>
          <w:rFonts w:ascii="Arial" w:hAnsi="Arial"/>
          <w:sz w:val="22"/>
          <w:szCs w:val="24"/>
        </w:rPr>
      </w:pPr>
    </w:p>
    <w:p w:rsidR="003420A2" w:rsidRPr="00A11419" w:rsidRDefault="006D2362" w:rsidP="00CF23E8">
      <w:pPr>
        <w:pStyle w:val="Textoindependiente"/>
        <w:spacing w:after="0"/>
        <w:jc w:val="both"/>
        <w:rPr>
          <w:rFonts w:ascii="Arial" w:hAnsi="Arial"/>
          <w:sz w:val="22"/>
          <w:szCs w:val="24"/>
        </w:rPr>
      </w:pPr>
      <w:r w:rsidRPr="00A11419">
        <w:rPr>
          <w:rFonts w:ascii="Arial" w:hAnsi="Arial"/>
          <w:sz w:val="22"/>
          <w:szCs w:val="24"/>
        </w:rPr>
        <w:t xml:space="preserve">Le siguen </w:t>
      </w:r>
      <w:r w:rsidR="005F21E4" w:rsidRPr="00A11419">
        <w:rPr>
          <w:rFonts w:ascii="Arial" w:hAnsi="Arial"/>
          <w:sz w:val="22"/>
          <w:szCs w:val="24"/>
        </w:rPr>
        <w:t xml:space="preserve">en su orden </w:t>
      </w:r>
      <w:r w:rsidRPr="00A11419">
        <w:rPr>
          <w:rFonts w:ascii="Arial" w:hAnsi="Arial"/>
          <w:sz w:val="22"/>
          <w:szCs w:val="24"/>
        </w:rPr>
        <w:t xml:space="preserve">los delitos contra </w:t>
      </w:r>
      <w:r w:rsidR="001030D6" w:rsidRPr="00A11419">
        <w:rPr>
          <w:rFonts w:ascii="Arial" w:hAnsi="Arial"/>
          <w:sz w:val="22"/>
          <w:szCs w:val="24"/>
        </w:rPr>
        <w:t>el patrimonio económico</w:t>
      </w:r>
      <w:r w:rsidR="00CF23E8" w:rsidRPr="00A11419">
        <w:rPr>
          <w:rFonts w:ascii="Arial" w:hAnsi="Arial"/>
          <w:sz w:val="22"/>
          <w:szCs w:val="24"/>
        </w:rPr>
        <w:t xml:space="preserve">, </w:t>
      </w:r>
      <w:r w:rsidR="001030D6" w:rsidRPr="00A11419">
        <w:rPr>
          <w:rFonts w:ascii="Arial" w:hAnsi="Arial"/>
          <w:sz w:val="22"/>
          <w:szCs w:val="24"/>
        </w:rPr>
        <w:t>con 37</w:t>
      </w:r>
      <w:r w:rsidR="000423A1">
        <w:rPr>
          <w:rFonts w:ascii="Arial" w:hAnsi="Arial"/>
          <w:sz w:val="22"/>
          <w:szCs w:val="24"/>
        </w:rPr>
        <w:sym w:font="Symbol" w:char="F020"/>
      </w:r>
      <w:r w:rsidR="001030D6" w:rsidRPr="00A11419">
        <w:rPr>
          <w:rFonts w:ascii="Arial" w:hAnsi="Arial"/>
          <w:sz w:val="22"/>
          <w:szCs w:val="24"/>
        </w:rPr>
        <w:t>449</w:t>
      </w:r>
      <w:r w:rsidRPr="00A11419">
        <w:rPr>
          <w:rFonts w:ascii="Arial" w:hAnsi="Arial"/>
          <w:sz w:val="22"/>
          <w:szCs w:val="24"/>
        </w:rPr>
        <w:t xml:space="preserve">  </w:t>
      </w:r>
      <w:r w:rsidR="001030D6" w:rsidRPr="00A11419">
        <w:rPr>
          <w:rFonts w:ascii="Arial" w:hAnsi="Arial"/>
          <w:sz w:val="22"/>
          <w:szCs w:val="24"/>
        </w:rPr>
        <w:t xml:space="preserve">internos(as), </w:t>
      </w:r>
      <w:r w:rsidR="005F21E4" w:rsidRPr="00A11419">
        <w:rPr>
          <w:rFonts w:ascii="Arial" w:hAnsi="Arial"/>
          <w:sz w:val="22"/>
          <w:szCs w:val="24"/>
        </w:rPr>
        <w:t>estando</w:t>
      </w:r>
      <w:r w:rsidR="001030D6" w:rsidRPr="00A11419">
        <w:rPr>
          <w:rFonts w:ascii="Arial" w:hAnsi="Arial"/>
          <w:sz w:val="22"/>
          <w:szCs w:val="24"/>
        </w:rPr>
        <w:t xml:space="preserve"> 10 382</w:t>
      </w:r>
      <w:r w:rsidR="005F21E4" w:rsidRPr="00A11419">
        <w:rPr>
          <w:rFonts w:ascii="Arial" w:hAnsi="Arial"/>
          <w:sz w:val="22"/>
          <w:szCs w:val="24"/>
        </w:rPr>
        <w:t xml:space="preserve"> en condición </w:t>
      </w:r>
      <w:r w:rsidR="001030D6" w:rsidRPr="00A11419">
        <w:rPr>
          <w:rFonts w:ascii="Arial" w:hAnsi="Arial"/>
          <w:sz w:val="22"/>
          <w:szCs w:val="24"/>
        </w:rPr>
        <w:t>de sindicados(as) y 27</w:t>
      </w:r>
      <w:r w:rsidR="00DE36B5" w:rsidRPr="00A11419">
        <w:rPr>
          <w:rFonts w:ascii="Arial" w:hAnsi="Arial" w:cs="Aharoni" w:hint="cs"/>
          <w:sz w:val="22"/>
          <w:szCs w:val="24"/>
        </w:rPr>
        <w:sym w:font="Symbol" w:char="F020"/>
      </w:r>
      <w:r w:rsidR="001030D6" w:rsidRPr="00A11419">
        <w:rPr>
          <w:rFonts w:ascii="Arial" w:hAnsi="Arial"/>
          <w:sz w:val="22"/>
          <w:szCs w:val="24"/>
        </w:rPr>
        <w:t>067</w:t>
      </w:r>
      <w:r w:rsidR="0046400A" w:rsidRPr="00A11419">
        <w:rPr>
          <w:rFonts w:ascii="Arial" w:hAnsi="Arial"/>
          <w:sz w:val="22"/>
          <w:szCs w:val="24"/>
        </w:rPr>
        <w:t xml:space="preserve"> </w:t>
      </w:r>
      <w:r w:rsidR="005F21E4" w:rsidRPr="00A11419">
        <w:rPr>
          <w:rFonts w:ascii="Arial" w:hAnsi="Arial"/>
          <w:sz w:val="22"/>
          <w:szCs w:val="24"/>
        </w:rPr>
        <w:t xml:space="preserve">como </w:t>
      </w:r>
      <w:r w:rsidR="0046400A" w:rsidRPr="00A11419">
        <w:rPr>
          <w:rFonts w:ascii="Arial" w:hAnsi="Arial"/>
          <w:sz w:val="22"/>
          <w:szCs w:val="24"/>
        </w:rPr>
        <w:t xml:space="preserve">condenados(as), </w:t>
      </w:r>
      <w:r w:rsidR="005F21E4" w:rsidRPr="00A11419">
        <w:rPr>
          <w:rFonts w:ascii="Arial" w:hAnsi="Arial"/>
          <w:sz w:val="22"/>
          <w:szCs w:val="24"/>
        </w:rPr>
        <w:t xml:space="preserve">en este grupo predomina el </w:t>
      </w:r>
      <w:r w:rsidR="001030D6" w:rsidRPr="00A11419">
        <w:rPr>
          <w:rFonts w:ascii="Arial" w:hAnsi="Arial"/>
          <w:sz w:val="22"/>
          <w:szCs w:val="24"/>
        </w:rPr>
        <w:t>hurto con 30 864 y extorsión con 5499 como los de mayor recurrencia.</w:t>
      </w:r>
    </w:p>
    <w:p w:rsidR="004605DE" w:rsidRPr="00A11419" w:rsidRDefault="004605DE" w:rsidP="00CF23E8">
      <w:pPr>
        <w:pStyle w:val="Textoindependiente"/>
        <w:spacing w:after="0"/>
        <w:jc w:val="both"/>
        <w:rPr>
          <w:rFonts w:ascii="Arial" w:hAnsi="Arial"/>
          <w:sz w:val="22"/>
          <w:szCs w:val="24"/>
        </w:rPr>
      </w:pPr>
    </w:p>
    <w:p w:rsidR="00DE36B5" w:rsidRPr="00A11419" w:rsidRDefault="001030D6" w:rsidP="00CF23E8">
      <w:pPr>
        <w:pStyle w:val="Textoindependiente"/>
        <w:spacing w:after="0"/>
        <w:jc w:val="both"/>
        <w:rPr>
          <w:rFonts w:ascii="Arial" w:hAnsi="Arial"/>
          <w:sz w:val="22"/>
          <w:szCs w:val="24"/>
        </w:rPr>
      </w:pPr>
      <w:r w:rsidRPr="00A11419">
        <w:rPr>
          <w:rFonts w:ascii="Arial" w:hAnsi="Arial"/>
          <w:sz w:val="22"/>
          <w:szCs w:val="24"/>
        </w:rPr>
        <w:t xml:space="preserve">En tercer lugar se ubican las modalidades delictivas relacionadas contra la vida e integridad personal, que agrupa un total de </w:t>
      </w:r>
      <w:r w:rsidR="002B380F" w:rsidRPr="00A11419">
        <w:rPr>
          <w:rFonts w:ascii="Arial" w:hAnsi="Arial"/>
          <w:sz w:val="22"/>
          <w:szCs w:val="24"/>
        </w:rPr>
        <w:t xml:space="preserve">32 006 infractores, </w:t>
      </w:r>
      <w:r w:rsidRPr="00A11419">
        <w:rPr>
          <w:rFonts w:ascii="Arial" w:hAnsi="Arial"/>
          <w:sz w:val="22"/>
          <w:szCs w:val="24"/>
        </w:rPr>
        <w:t>destacan</w:t>
      </w:r>
      <w:r w:rsidR="002B380F" w:rsidRPr="00A11419">
        <w:rPr>
          <w:rFonts w:ascii="Arial" w:hAnsi="Arial"/>
          <w:sz w:val="22"/>
          <w:szCs w:val="24"/>
        </w:rPr>
        <w:t>do el</w:t>
      </w:r>
      <w:r w:rsidRPr="00A11419">
        <w:rPr>
          <w:rFonts w:ascii="Arial" w:hAnsi="Arial"/>
          <w:sz w:val="22"/>
          <w:szCs w:val="24"/>
        </w:rPr>
        <w:t xml:space="preserve"> homicidio con 29 268 personas</w:t>
      </w:r>
      <w:r w:rsidR="002B380F" w:rsidRPr="00A11419">
        <w:rPr>
          <w:rFonts w:ascii="Arial" w:hAnsi="Arial"/>
          <w:sz w:val="22"/>
          <w:szCs w:val="24"/>
        </w:rPr>
        <w:t>. E</w:t>
      </w:r>
      <w:r w:rsidRPr="00A11419">
        <w:rPr>
          <w:rFonts w:ascii="Arial" w:hAnsi="Arial"/>
          <w:sz w:val="22"/>
          <w:szCs w:val="24"/>
        </w:rPr>
        <w:t>n cuarto lugar se ubican por orden de afectación los delitos contra la salud pública que agrupa 27</w:t>
      </w:r>
      <w:r w:rsidR="000423A1">
        <w:rPr>
          <w:rFonts w:ascii="Arial" w:hAnsi="Arial"/>
          <w:sz w:val="22"/>
          <w:szCs w:val="24"/>
        </w:rPr>
        <w:sym w:font="Symbol" w:char="F020"/>
      </w:r>
      <w:r w:rsidRPr="00A11419">
        <w:rPr>
          <w:rFonts w:ascii="Arial" w:hAnsi="Arial"/>
          <w:sz w:val="22"/>
          <w:szCs w:val="24"/>
        </w:rPr>
        <w:t>297 reclusos</w:t>
      </w:r>
      <w:r w:rsidR="002B380F" w:rsidRPr="00A11419">
        <w:rPr>
          <w:rFonts w:ascii="Arial" w:hAnsi="Arial"/>
          <w:sz w:val="22"/>
          <w:szCs w:val="24"/>
        </w:rPr>
        <w:t xml:space="preserve"> que equivale al 15,5% del total de modalidades contabilizadas durante el mes</w:t>
      </w:r>
      <w:r w:rsidRPr="00A11419">
        <w:rPr>
          <w:rFonts w:ascii="Arial" w:hAnsi="Arial"/>
          <w:sz w:val="22"/>
          <w:szCs w:val="24"/>
        </w:rPr>
        <w:t>, destacando la modalidad de</w:t>
      </w:r>
      <w:r w:rsidR="002B380F" w:rsidRPr="00A11419">
        <w:rPr>
          <w:rFonts w:ascii="Arial" w:hAnsi="Arial"/>
          <w:sz w:val="22"/>
          <w:szCs w:val="24"/>
        </w:rPr>
        <w:t xml:space="preserve"> tráfico, fabricación o porte de estupefacientes </w:t>
      </w:r>
      <w:r w:rsidRPr="00A11419">
        <w:rPr>
          <w:rFonts w:ascii="Arial" w:hAnsi="Arial"/>
          <w:sz w:val="22"/>
          <w:szCs w:val="24"/>
        </w:rPr>
        <w:t xml:space="preserve"> 2</w:t>
      </w:r>
      <w:r w:rsidR="002B380F" w:rsidRPr="00A11419">
        <w:rPr>
          <w:rFonts w:ascii="Arial" w:hAnsi="Arial"/>
          <w:sz w:val="22"/>
          <w:szCs w:val="24"/>
        </w:rPr>
        <w:t>5 481</w:t>
      </w:r>
      <w:r w:rsidRPr="00A11419">
        <w:rPr>
          <w:rFonts w:ascii="Arial" w:hAnsi="Arial"/>
          <w:sz w:val="22"/>
          <w:szCs w:val="24"/>
        </w:rPr>
        <w:t xml:space="preserve"> </w:t>
      </w:r>
      <w:r w:rsidR="002B380F" w:rsidRPr="00A11419">
        <w:rPr>
          <w:rFonts w:ascii="Arial" w:hAnsi="Arial"/>
          <w:sz w:val="22"/>
          <w:szCs w:val="24"/>
        </w:rPr>
        <w:t>infractores.</w:t>
      </w:r>
    </w:p>
    <w:p w:rsidR="0046400A" w:rsidRPr="00A11419" w:rsidRDefault="0046400A" w:rsidP="00CF23E8">
      <w:pPr>
        <w:pStyle w:val="Textoindependiente"/>
        <w:spacing w:after="0"/>
        <w:jc w:val="both"/>
        <w:rPr>
          <w:rFonts w:ascii="Arial" w:hAnsi="Arial"/>
          <w:sz w:val="22"/>
          <w:szCs w:val="24"/>
        </w:rPr>
      </w:pPr>
    </w:p>
    <w:p w:rsidR="00DE36B5" w:rsidRPr="00A11419" w:rsidRDefault="003B3811" w:rsidP="00DE36B5">
      <w:pPr>
        <w:pStyle w:val="Textoindependiente"/>
        <w:spacing w:after="0"/>
        <w:jc w:val="both"/>
        <w:rPr>
          <w:rFonts w:ascii="Arial" w:hAnsi="Arial"/>
          <w:sz w:val="22"/>
          <w:szCs w:val="24"/>
        </w:rPr>
      </w:pPr>
      <w:r w:rsidRPr="00A11419">
        <w:rPr>
          <w:rFonts w:ascii="Arial" w:hAnsi="Arial"/>
          <w:sz w:val="22"/>
          <w:szCs w:val="24"/>
        </w:rPr>
        <w:t>D</w:t>
      </w:r>
      <w:r w:rsidR="00EC2B8A" w:rsidRPr="00A11419">
        <w:rPr>
          <w:rFonts w:ascii="Arial" w:hAnsi="Arial"/>
          <w:sz w:val="22"/>
          <w:szCs w:val="24"/>
        </w:rPr>
        <w:t xml:space="preserve">e esta manera se observa que existe un alto porcentaje </w:t>
      </w:r>
      <w:r w:rsidRPr="00A11419">
        <w:rPr>
          <w:rFonts w:ascii="Arial" w:hAnsi="Arial"/>
          <w:sz w:val="22"/>
          <w:szCs w:val="24"/>
        </w:rPr>
        <w:t>de problemáticas sociales y económicas</w:t>
      </w:r>
      <w:r w:rsidR="00B431C2" w:rsidRPr="00A11419">
        <w:rPr>
          <w:rFonts w:ascii="Arial" w:hAnsi="Arial"/>
          <w:sz w:val="22"/>
          <w:szCs w:val="24"/>
        </w:rPr>
        <w:t xml:space="preserve">, dado que </w:t>
      </w:r>
      <w:r w:rsidR="00692699" w:rsidRPr="00A11419">
        <w:rPr>
          <w:rFonts w:ascii="Arial" w:hAnsi="Arial"/>
          <w:sz w:val="22"/>
          <w:szCs w:val="24"/>
        </w:rPr>
        <w:t xml:space="preserve">los </w:t>
      </w:r>
      <w:r w:rsidR="00B431C2" w:rsidRPr="00A11419">
        <w:rPr>
          <w:rFonts w:ascii="Arial" w:hAnsi="Arial"/>
          <w:sz w:val="22"/>
          <w:szCs w:val="24"/>
        </w:rPr>
        <w:t xml:space="preserve">delitos </w:t>
      </w:r>
      <w:r w:rsidR="00692699" w:rsidRPr="00A11419">
        <w:rPr>
          <w:rFonts w:ascii="Arial" w:hAnsi="Arial"/>
          <w:sz w:val="22"/>
          <w:szCs w:val="24"/>
        </w:rPr>
        <w:t xml:space="preserve">están </w:t>
      </w:r>
      <w:r w:rsidR="00B431C2" w:rsidRPr="00A11419">
        <w:rPr>
          <w:rFonts w:ascii="Arial" w:hAnsi="Arial"/>
          <w:sz w:val="22"/>
          <w:szCs w:val="24"/>
        </w:rPr>
        <w:t>relacionados con estupefacientes, homicidio</w:t>
      </w:r>
      <w:r w:rsidR="00B72F0D" w:rsidRPr="00A11419">
        <w:rPr>
          <w:rFonts w:ascii="Arial" w:hAnsi="Arial"/>
          <w:sz w:val="22"/>
          <w:szCs w:val="24"/>
        </w:rPr>
        <w:t>s</w:t>
      </w:r>
      <w:r w:rsidR="00B431C2" w:rsidRPr="00A11419">
        <w:rPr>
          <w:rFonts w:ascii="Arial" w:hAnsi="Arial"/>
          <w:sz w:val="22"/>
          <w:szCs w:val="24"/>
        </w:rPr>
        <w:t xml:space="preserve"> y delitos contra el patrimonio económico</w:t>
      </w:r>
      <w:r w:rsidR="00B72F0D" w:rsidRPr="00A11419">
        <w:rPr>
          <w:rFonts w:ascii="Arial" w:hAnsi="Arial"/>
          <w:sz w:val="22"/>
          <w:szCs w:val="24"/>
        </w:rPr>
        <w:t>.</w:t>
      </w:r>
      <w:r w:rsidR="00A11419" w:rsidRPr="00A11419">
        <w:rPr>
          <w:rFonts w:ascii="Arial" w:hAnsi="Arial"/>
          <w:sz w:val="22"/>
          <w:szCs w:val="24"/>
        </w:rPr>
        <w:t xml:space="preserve"> </w:t>
      </w:r>
      <w:r w:rsidR="00DE36B5" w:rsidRPr="00A11419">
        <w:rPr>
          <w:rFonts w:ascii="Arial" w:hAnsi="Arial"/>
          <w:sz w:val="22"/>
          <w:szCs w:val="24"/>
        </w:rPr>
        <w:t>El total de registros sigue siendo superior al número total de la población reclusa, teniendo en cuenta que un(a) interno(a) puede estar incurso en uno o más delitos.</w:t>
      </w:r>
    </w:p>
    <w:p w:rsidR="00DE36B5" w:rsidRDefault="00DE36B5" w:rsidP="00DE36B5">
      <w:pPr>
        <w:pStyle w:val="Textoindependiente"/>
        <w:spacing w:after="0"/>
        <w:jc w:val="both"/>
        <w:rPr>
          <w:rFonts w:ascii="Arial" w:hAnsi="Arial"/>
          <w:sz w:val="22"/>
          <w:szCs w:val="24"/>
        </w:rPr>
      </w:pPr>
    </w:p>
    <w:p w:rsidR="00DE36B5" w:rsidRDefault="00DE36B5" w:rsidP="00DE36B5">
      <w:pPr>
        <w:pStyle w:val="Textoindependiente"/>
        <w:spacing w:after="0"/>
        <w:jc w:val="both"/>
        <w:rPr>
          <w:rFonts w:ascii="Arial" w:hAnsi="Arial"/>
          <w:sz w:val="22"/>
          <w:szCs w:val="24"/>
        </w:rPr>
      </w:pPr>
    </w:p>
    <w:p w:rsidR="00DE36B5" w:rsidRDefault="00DE36B5" w:rsidP="00DE36B5">
      <w:pPr>
        <w:pStyle w:val="Textoindependiente"/>
        <w:spacing w:after="0"/>
        <w:jc w:val="both"/>
        <w:rPr>
          <w:rFonts w:ascii="Arial" w:hAnsi="Arial"/>
          <w:sz w:val="22"/>
          <w:szCs w:val="24"/>
        </w:rPr>
      </w:pPr>
    </w:p>
    <w:p w:rsidR="00F66ABB" w:rsidRDefault="00F66ABB" w:rsidP="00F66ABB">
      <w:pPr>
        <w:pStyle w:val="Epgrafe"/>
        <w:jc w:val="center"/>
        <w:rPr>
          <w:rFonts w:cs="Arial"/>
          <w:sz w:val="18"/>
          <w:szCs w:val="18"/>
        </w:rPr>
      </w:pPr>
      <w:bookmarkStart w:id="46" w:name="_Toc372207127"/>
      <w:r w:rsidRPr="002B7B68">
        <w:rPr>
          <w:rFonts w:cs="Arial"/>
          <w:sz w:val="18"/>
          <w:szCs w:val="18"/>
        </w:rPr>
        <w:lastRenderedPageBreak/>
        <w:t xml:space="preserve">Tabla </w:t>
      </w:r>
      <w:r w:rsidR="003D666D" w:rsidRPr="002B7B68">
        <w:rPr>
          <w:rFonts w:cs="Arial"/>
          <w:sz w:val="18"/>
          <w:szCs w:val="18"/>
        </w:rPr>
        <w:fldChar w:fldCharType="begin"/>
      </w:r>
      <w:r w:rsidRPr="002B7B68">
        <w:rPr>
          <w:rFonts w:cs="Arial"/>
          <w:sz w:val="18"/>
          <w:szCs w:val="18"/>
        </w:rPr>
        <w:instrText xml:space="preserve"> SEQ Tabla \* ARABIC </w:instrText>
      </w:r>
      <w:r w:rsidR="003D666D" w:rsidRPr="002B7B68">
        <w:rPr>
          <w:rFonts w:cs="Arial"/>
          <w:sz w:val="18"/>
          <w:szCs w:val="18"/>
        </w:rPr>
        <w:fldChar w:fldCharType="separate"/>
      </w:r>
      <w:r w:rsidR="00554C51">
        <w:rPr>
          <w:rFonts w:cs="Arial"/>
          <w:noProof/>
          <w:sz w:val="18"/>
          <w:szCs w:val="18"/>
        </w:rPr>
        <w:t>10</w:t>
      </w:r>
      <w:r w:rsidR="003D666D" w:rsidRPr="002B7B68">
        <w:rPr>
          <w:rFonts w:cs="Arial"/>
          <w:sz w:val="18"/>
          <w:szCs w:val="18"/>
        </w:rPr>
        <w:fldChar w:fldCharType="end"/>
      </w:r>
      <w:r w:rsidRPr="003A7631">
        <w:rPr>
          <w:rFonts w:cs="Arial"/>
          <w:sz w:val="18"/>
          <w:szCs w:val="18"/>
        </w:rPr>
        <w:t>.</w:t>
      </w:r>
      <w:r>
        <w:rPr>
          <w:rFonts w:cs="Arial"/>
          <w:sz w:val="18"/>
          <w:szCs w:val="18"/>
        </w:rPr>
        <w:t xml:space="preserve">  Modalidad delictiva población reclusa</w:t>
      </w:r>
      <w:r w:rsidR="00B826F9">
        <w:rPr>
          <w:rFonts w:cs="Arial"/>
          <w:sz w:val="18"/>
          <w:szCs w:val="18"/>
        </w:rPr>
        <w:t>, octubre 2013</w:t>
      </w:r>
      <w:bookmarkEnd w:id="46"/>
    </w:p>
    <w:p w:rsidR="0018307A" w:rsidRPr="0018307A" w:rsidRDefault="0018307A" w:rsidP="0018307A"/>
    <w:p w:rsidR="009072B0" w:rsidRPr="009072B0" w:rsidRDefault="001030D6" w:rsidP="009072B0">
      <w:r w:rsidRPr="001030D6">
        <w:rPr>
          <w:noProof/>
          <w:lang w:eastAsia="es-CO"/>
        </w:rPr>
        <w:drawing>
          <wp:inline distT="0" distB="0" distL="0" distR="0">
            <wp:extent cx="5791835" cy="3956344"/>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91835" cy="3956344"/>
                    </a:xfrm>
                    <a:prstGeom prst="rect">
                      <a:avLst/>
                    </a:prstGeom>
                    <a:noFill/>
                    <a:ln>
                      <a:noFill/>
                    </a:ln>
                  </pic:spPr>
                </pic:pic>
              </a:graphicData>
            </a:graphic>
          </wp:inline>
        </w:drawing>
      </w:r>
    </w:p>
    <w:p w:rsidR="00F66ABB" w:rsidRPr="001C09BB" w:rsidRDefault="00F66ABB" w:rsidP="00F66ABB">
      <w:pPr>
        <w:rPr>
          <w:rFonts w:cs="Arial"/>
          <w:szCs w:val="18"/>
        </w:rPr>
      </w:pPr>
      <w:bookmarkStart w:id="47" w:name="_MON_1437810001"/>
      <w:bookmarkStart w:id="48" w:name="_MON_1437832654"/>
      <w:bookmarkStart w:id="49" w:name="_MON_1437832676"/>
      <w:bookmarkStart w:id="50" w:name="_MON_1437832720"/>
      <w:bookmarkStart w:id="51" w:name="_MON_1437832750"/>
      <w:bookmarkStart w:id="52" w:name="_MON_1437832798"/>
      <w:bookmarkStart w:id="53" w:name="_MON_1437832881"/>
      <w:bookmarkEnd w:id="47"/>
      <w:bookmarkEnd w:id="48"/>
      <w:bookmarkEnd w:id="49"/>
      <w:bookmarkEnd w:id="50"/>
      <w:bookmarkEnd w:id="51"/>
      <w:bookmarkEnd w:id="52"/>
      <w:bookmarkEnd w:id="53"/>
      <w:r w:rsidRPr="001C09BB">
        <w:rPr>
          <w:rFonts w:cs="Arial"/>
          <w:sz w:val="16"/>
          <w:szCs w:val="16"/>
        </w:rPr>
        <w:t>Fuente: SISIPEC WEB –</w:t>
      </w:r>
      <w:r w:rsidR="005F6BFA" w:rsidRPr="001C09BB">
        <w:rPr>
          <w:rFonts w:cs="Arial"/>
          <w:sz w:val="16"/>
          <w:szCs w:val="16"/>
        </w:rPr>
        <w:t>Octubre</w:t>
      </w:r>
      <w:r w:rsidRPr="001C09BB">
        <w:rPr>
          <w:rFonts w:cs="Arial"/>
          <w:sz w:val="16"/>
          <w:szCs w:val="16"/>
        </w:rPr>
        <w:t xml:space="preserve"> 2013</w:t>
      </w:r>
    </w:p>
    <w:p w:rsidR="00E73D7B" w:rsidRDefault="00E73D7B" w:rsidP="000B2BAD"/>
    <w:p w:rsidR="00F66ABB" w:rsidRPr="00D279B1" w:rsidRDefault="00F66ABB" w:rsidP="00F66ABB">
      <w:pPr>
        <w:pStyle w:val="Epgrafe"/>
        <w:jc w:val="center"/>
        <w:rPr>
          <w:sz w:val="18"/>
          <w:szCs w:val="18"/>
        </w:rPr>
      </w:pPr>
      <w:bookmarkStart w:id="54" w:name="_Toc372207966"/>
      <w:r w:rsidRPr="002B7B68">
        <w:rPr>
          <w:rFonts w:cs="Arial"/>
          <w:sz w:val="18"/>
          <w:szCs w:val="18"/>
        </w:rPr>
        <w:t xml:space="preserve">Grafica  </w:t>
      </w:r>
      <w:r w:rsidR="003D666D" w:rsidRPr="002B7B68">
        <w:rPr>
          <w:rFonts w:cs="Arial"/>
          <w:sz w:val="18"/>
          <w:szCs w:val="18"/>
        </w:rPr>
        <w:fldChar w:fldCharType="begin"/>
      </w:r>
      <w:r w:rsidRPr="002B7B68">
        <w:rPr>
          <w:rFonts w:cs="Arial"/>
          <w:sz w:val="18"/>
          <w:szCs w:val="18"/>
        </w:rPr>
        <w:instrText xml:space="preserve"> SEQ Grafica_ \* ARABIC </w:instrText>
      </w:r>
      <w:r w:rsidR="003D666D" w:rsidRPr="002B7B68">
        <w:rPr>
          <w:rFonts w:cs="Arial"/>
          <w:sz w:val="18"/>
          <w:szCs w:val="18"/>
        </w:rPr>
        <w:fldChar w:fldCharType="separate"/>
      </w:r>
      <w:r w:rsidR="00554C51">
        <w:rPr>
          <w:rFonts w:cs="Arial"/>
          <w:noProof/>
          <w:sz w:val="18"/>
          <w:szCs w:val="18"/>
        </w:rPr>
        <w:t>10</w:t>
      </w:r>
      <w:r w:rsidR="003D666D" w:rsidRPr="002B7B68">
        <w:rPr>
          <w:rFonts w:cs="Arial"/>
          <w:sz w:val="18"/>
          <w:szCs w:val="18"/>
        </w:rPr>
        <w:fldChar w:fldCharType="end"/>
      </w:r>
      <w:r w:rsidRPr="002B7B68">
        <w:rPr>
          <w:rFonts w:cs="Arial"/>
          <w:sz w:val="18"/>
          <w:szCs w:val="18"/>
        </w:rPr>
        <w:t>.</w:t>
      </w:r>
      <w:r w:rsidRPr="00D279B1">
        <w:rPr>
          <w:sz w:val="18"/>
          <w:szCs w:val="18"/>
        </w:rPr>
        <w:t xml:space="preserve">   </w:t>
      </w:r>
      <w:r>
        <w:rPr>
          <w:rFonts w:cs="Arial"/>
          <w:sz w:val="18"/>
          <w:szCs w:val="18"/>
        </w:rPr>
        <w:t>Modalidad delictiva población reclusa</w:t>
      </w:r>
      <w:r w:rsidR="00B826F9">
        <w:rPr>
          <w:rFonts w:cs="Arial"/>
          <w:sz w:val="18"/>
          <w:szCs w:val="18"/>
        </w:rPr>
        <w:t>, octubre 2013</w:t>
      </w:r>
      <w:bookmarkEnd w:id="54"/>
    </w:p>
    <w:p w:rsidR="00F66ABB" w:rsidRPr="00D279B1" w:rsidRDefault="00F66ABB" w:rsidP="00F66ABB"/>
    <w:p w:rsidR="00F66ABB" w:rsidRPr="006449E1" w:rsidRDefault="001C09BB" w:rsidP="00F66ABB">
      <w:r w:rsidRPr="000423A1">
        <w:rPr>
          <w:noProof/>
          <w:bdr w:val="single" w:sz="4" w:space="0" w:color="auto"/>
          <w:lang w:eastAsia="es-CO"/>
        </w:rPr>
        <w:drawing>
          <wp:inline distT="0" distB="0" distL="0" distR="0">
            <wp:extent cx="5596746" cy="2320505"/>
            <wp:effectExtent l="19050" t="0" r="23004" b="3595"/>
            <wp:docPr id="67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66ABB" w:rsidRPr="000423A1" w:rsidRDefault="00F66ABB" w:rsidP="00F66ABB">
      <w:pPr>
        <w:rPr>
          <w:rFonts w:cs="Arial"/>
          <w:szCs w:val="24"/>
        </w:rPr>
      </w:pPr>
      <w:r w:rsidRPr="000423A1">
        <w:rPr>
          <w:rFonts w:cs="Arial"/>
          <w:sz w:val="16"/>
          <w:szCs w:val="16"/>
        </w:rPr>
        <w:t>Fuente: SISIPEC WEB –</w:t>
      </w:r>
      <w:r w:rsidR="00C93A18" w:rsidRPr="000423A1">
        <w:rPr>
          <w:rFonts w:cs="Arial"/>
          <w:sz w:val="16"/>
          <w:szCs w:val="16"/>
        </w:rPr>
        <w:t xml:space="preserve">Octubre </w:t>
      </w:r>
      <w:r w:rsidRPr="000423A1">
        <w:rPr>
          <w:rFonts w:cs="Arial"/>
          <w:sz w:val="16"/>
          <w:szCs w:val="16"/>
        </w:rPr>
        <w:t>2013</w:t>
      </w:r>
    </w:p>
    <w:p w:rsidR="00F66ABB" w:rsidRDefault="00F66ABB" w:rsidP="00F66ABB">
      <w:pPr>
        <w:jc w:val="left"/>
        <w:rPr>
          <w:rFonts w:cs="Arial"/>
          <w:sz w:val="16"/>
          <w:szCs w:val="16"/>
        </w:rPr>
      </w:pPr>
      <w:r>
        <w:rPr>
          <w:rFonts w:cs="Arial"/>
          <w:sz w:val="16"/>
          <w:szCs w:val="16"/>
        </w:rPr>
        <w:t xml:space="preserve">    </w:t>
      </w:r>
    </w:p>
    <w:p w:rsidR="000423A1" w:rsidRDefault="000423A1" w:rsidP="00F66ABB">
      <w:pPr>
        <w:jc w:val="left"/>
        <w:rPr>
          <w:rFonts w:cs="Arial"/>
          <w:sz w:val="16"/>
          <w:szCs w:val="16"/>
        </w:rPr>
      </w:pPr>
    </w:p>
    <w:p w:rsidR="000423A1" w:rsidRPr="00B72F0D" w:rsidRDefault="000423A1" w:rsidP="00F66ABB">
      <w:pPr>
        <w:jc w:val="left"/>
        <w:rPr>
          <w:rFonts w:cs="Arial"/>
          <w:sz w:val="16"/>
          <w:szCs w:val="16"/>
        </w:rPr>
      </w:pPr>
    </w:p>
    <w:p w:rsidR="00F66ABB" w:rsidRPr="00845064" w:rsidRDefault="00F66ABB" w:rsidP="00F66ABB">
      <w:pPr>
        <w:pStyle w:val="Prrafodelista"/>
        <w:numPr>
          <w:ilvl w:val="1"/>
          <w:numId w:val="3"/>
        </w:numPr>
        <w:ind w:left="567" w:hanging="567"/>
        <w:outlineLvl w:val="0"/>
        <w:rPr>
          <w:b/>
          <w:sz w:val="22"/>
        </w:rPr>
      </w:pPr>
      <w:bookmarkStart w:id="55" w:name="_Toc372207659"/>
      <w:r w:rsidRPr="00845064">
        <w:rPr>
          <w:b/>
          <w:sz w:val="22"/>
        </w:rPr>
        <w:lastRenderedPageBreak/>
        <w:t xml:space="preserve">Población </w:t>
      </w:r>
      <w:r>
        <w:rPr>
          <w:b/>
          <w:sz w:val="22"/>
        </w:rPr>
        <w:t>reclusa</w:t>
      </w:r>
      <w:r w:rsidRPr="00845064">
        <w:rPr>
          <w:b/>
          <w:sz w:val="22"/>
        </w:rPr>
        <w:t xml:space="preserve"> Fuerzas Militares y otros organismos del Estado</w:t>
      </w:r>
      <w:bookmarkEnd w:id="55"/>
    </w:p>
    <w:p w:rsidR="00F66ABB" w:rsidRPr="00994A93" w:rsidRDefault="00F66ABB" w:rsidP="00F66ABB">
      <w:pPr>
        <w:rPr>
          <w:sz w:val="22"/>
        </w:rPr>
      </w:pPr>
    </w:p>
    <w:p w:rsidR="00554D65" w:rsidRPr="00554D65" w:rsidRDefault="00554D65" w:rsidP="00554D65">
      <w:pPr>
        <w:rPr>
          <w:sz w:val="22"/>
        </w:rPr>
      </w:pPr>
      <w:r w:rsidRPr="00554D65">
        <w:rPr>
          <w:sz w:val="22"/>
        </w:rPr>
        <w:t>A nivel nacional en algunos establecimientos de reclusión el INPEC tiene a su cargo población penitenciaria y carcelaria de diferentes entidades y</w:t>
      </w:r>
      <w:r>
        <w:rPr>
          <w:sz w:val="22"/>
        </w:rPr>
        <w:t xml:space="preserve"> organismos adscritos al Estado como</w:t>
      </w:r>
      <w:r w:rsidRPr="00554D65">
        <w:rPr>
          <w:sz w:val="22"/>
        </w:rPr>
        <w:t xml:space="preserve">: Ejército Nacional </w:t>
      </w:r>
      <w:r w:rsidR="000A535B">
        <w:rPr>
          <w:sz w:val="22"/>
        </w:rPr>
        <w:t>19,4</w:t>
      </w:r>
      <w:r w:rsidRPr="00554D65">
        <w:rPr>
          <w:sz w:val="22"/>
        </w:rPr>
        <w:t>%</w:t>
      </w:r>
      <w:r w:rsidR="00DE36B5">
        <w:rPr>
          <w:sz w:val="22"/>
        </w:rPr>
        <w:t xml:space="preserve"> (249)</w:t>
      </w:r>
      <w:r w:rsidRPr="00554D65">
        <w:rPr>
          <w:sz w:val="22"/>
        </w:rPr>
        <w:t>, Armada Nacional 0,</w:t>
      </w:r>
      <w:r w:rsidR="000A535B">
        <w:rPr>
          <w:sz w:val="22"/>
        </w:rPr>
        <w:t>8</w:t>
      </w:r>
      <w:r w:rsidRPr="00554D65">
        <w:rPr>
          <w:sz w:val="22"/>
        </w:rPr>
        <w:t>%</w:t>
      </w:r>
      <w:r w:rsidR="00DE36B5">
        <w:rPr>
          <w:sz w:val="22"/>
        </w:rPr>
        <w:t xml:space="preserve"> (</w:t>
      </w:r>
      <w:r w:rsidR="00462498">
        <w:rPr>
          <w:sz w:val="22"/>
        </w:rPr>
        <w:t>19</w:t>
      </w:r>
      <w:r w:rsidR="00DE36B5">
        <w:rPr>
          <w:sz w:val="22"/>
        </w:rPr>
        <w:t>)</w:t>
      </w:r>
      <w:r w:rsidRPr="00554D65">
        <w:rPr>
          <w:sz w:val="22"/>
        </w:rPr>
        <w:t>, Fuerza Aérea Colombiana 0,</w:t>
      </w:r>
      <w:r w:rsidR="000A535B">
        <w:rPr>
          <w:sz w:val="22"/>
        </w:rPr>
        <w:t>8</w:t>
      </w:r>
      <w:r w:rsidRPr="00554D65">
        <w:rPr>
          <w:sz w:val="22"/>
        </w:rPr>
        <w:t xml:space="preserve">% </w:t>
      </w:r>
      <w:r w:rsidR="00462498">
        <w:rPr>
          <w:sz w:val="22"/>
        </w:rPr>
        <w:t xml:space="preserve">(10) </w:t>
      </w:r>
      <w:r w:rsidRPr="00554D65">
        <w:rPr>
          <w:sz w:val="22"/>
        </w:rPr>
        <w:t xml:space="preserve">y Policía Nacional </w:t>
      </w:r>
      <w:r w:rsidR="000A535B">
        <w:rPr>
          <w:sz w:val="22"/>
        </w:rPr>
        <w:t>59,3</w:t>
      </w:r>
      <w:r w:rsidR="00462498">
        <w:rPr>
          <w:sz w:val="22"/>
        </w:rPr>
        <w:t>% (759)</w:t>
      </w:r>
      <w:r w:rsidRPr="00554D65">
        <w:rPr>
          <w:sz w:val="22"/>
        </w:rPr>
        <w:t>. En resumen la población perten</w:t>
      </w:r>
      <w:r w:rsidR="00462498">
        <w:rPr>
          <w:sz w:val="22"/>
        </w:rPr>
        <w:t xml:space="preserve">eciente a las Fuerzas Militares, </w:t>
      </w:r>
      <w:r w:rsidRPr="00554D65">
        <w:rPr>
          <w:sz w:val="22"/>
        </w:rPr>
        <w:t>Fuerza Pública</w:t>
      </w:r>
      <w:r w:rsidR="00462498">
        <w:rPr>
          <w:sz w:val="22"/>
        </w:rPr>
        <w:t xml:space="preserve"> y otras entidades del Estado </w:t>
      </w:r>
      <w:r w:rsidRPr="00554D65">
        <w:rPr>
          <w:sz w:val="22"/>
        </w:rPr>
        <w:t>representa el 1,</w:t>
      </w:r>
      <w:r w:rsidR="000A535B">
        <w:rPr>
          <w:sz w:val="22"/>
        </w:rPr>
        <w:t>06</w:t>
      </w:r>
      <w:r w:rsidRPr="00554D65">
        <w:rPr>
          <w:sz w:val="22"/>
        </w:rPr>
        <w:t xml:space="preserve">% del total general de internos(as) en el país, es decir </w:t>
      </w:r>
      <w:r w:rsidR="00462498">
        <w:rPr>
          <w:sz w:val="22"/>
        </w:rPr>
        <w:t>1</w:t>
      </w:r>
      <w:r w:rsidR="00D77691">
        <w:rPr>
          <w:sz w:val="22"/>
        </w:rPr>
        <w:t>281</w:t>
      </w:r>
      <w:r w:rsidR="00BF185F">
        <w:rPr>
          <w:sz w:val="22"/>
        </w:rPr>
        <w:t xml:space="preserve"> </w:t>
      </w:r>
      <w:r w:rsidRPr="00554D65">
        <w:rPr>
          <w:sz w:val="22"/>
        </w:rPr>
        <w:t xml:space="preserve">personas. </w:t>
      </w:r>
    </w:p>
    <w:p w:rsidR="00F66ABB" w:rsidRPr="00E714CD" w:rsidRDefault="00F66ABB" w:rsidP="00F66ABB"/>
    <w:p w:rsidR="00F66ABB" w:rsidRPr="000A7EE9" w:rsidRDefault="00F66ABB" w:rsidP="00F66ABB">
      <w:pPr>
        <w:pStyle w:val="Epgrafe"/>
        <w:jc w:val="center"/>
        <w:rPr>
          <w:b w:val="0"/>
          <w:sz w:val="18"/>
        </w:rPr>
      </w:pPr>
      <w:bookmarkStart w:id="56" w:name="_Toc372207128"/>
      <w:r w:rsidRPr="002B7B68">
        <w:rPr>
          <w:sz w:val="18"/>
        </w:rPr>
        <w:t xml:space="preserve">Tabla </w:t>
      </w:r>
      <w:r w:rsidR="003D666D" w:rsidRPr="002B7B68">
        <w:rPr>
          <w:sz w:val="18"/>
        </w:rPr>
        <w:fldChar w:fldCharType="begin"/>
      </w:r>
      <w:r w:rsidRPr="002B7B68">
        <w:rPr>
          <w:sz w:val="18"/>
        </w:rPr>
        <w:instrText xml:space="preserve"> SEQ Tabla \* ARABIC </w:instrText>
      </w:r>
      <w:r w:rsidR="003D666D" w:rsidRPr="002B7B68">
        <w:rPr>
          <w:sz w:val="18"/>
        </w:rPr>
        <w:fldChar w:fldCharType="separate"/>
      </w:r>
      <w:r w:rsidR="00554C51">
        <w:rPr>
          <w:noProof/>
          <w:sz w:val="18"/>
        </w:rPr>
        <w:t>11</w:t>
      </w:r>
      <w:r w:rsidR="003D666D" w:rsidRPr="002B7B68">
        <w:rPr>
          <w:sz w:val="18"/>
        </w:rPr>
        <w:fldChar w:fldCharType="end"/>
      </w:r>
      <w:r w:rsidRPr="000A7EE9">
        <w:rPr>
          <w:sz w:val="18"/>
        </w:rPr>
        <w:t>.  Población reclusa de la Fuerza Pública</w:t>
      </w:r>
      <w:r>
        <w:rPr>
          <w:sz w:val="18"/>
        </w:rPr>
        <w:t xml:space="preserve"> y otros organismos del Estado</w:t>
      </w:r>
      <w:r w:rsidRPr="000A7EE9">
        <w:rPr>
          <w:sz w:val="18"/>
        </w:rPr>
        <w:t xml:space="preserve"> en </w:t>
      </w:r>
      <w:r w:rsidR="00462498">
        <w:rPr>
          <w:sz w:val="18"/>
        </w:rPr>
        <w:t>los ERON</w:t>
      </w:r>
      <w:r w:rsidR="00B826F9">
        <w:rPr>
          <w:sz w:val="18"/>
        </w:rPr>
        <w:t>, octubre 2013</w:t>
      </w:r>
      <w:bookmarkEnd w:id="56"/>
    </w:p>
    <w:p w:rsidR="00F66ABB" w:rsidRDefault="00F66ABB" w:rsidP="00F66ABB">
      <w:pPr>
        <w:rPr>
          <w:b/>
        </w:rPr>
      </w:pPr>
    </w:p>
    <w:p w:rsidR="00F66ABB" w:rsidRDefault="00FD6450" w:rsidP="00F66ABB">
      <w:pPr>
        <w:jc w:val="left"/>
        <w:rPr>
          <w:noProof/>
          <w:lang w:eastAsia="es-CO"/>
        </w:rPr>
      </w:pPr>
      <w:bookmarkStart w:id="57" w:name="_MON_1437833609"/>
      <w:bookmarkEnd w:id="57"/>
      <w:r w:rsidRPr="00FD6450">
        <w:rPr>
          <w:noProof/>
          <w:lang w:eastAsia="es-CO"/>
        </w:rPr>
        <w:drawing>
          <wp:inline distT="0" distB="0" distL="0" distR="0">
            <wp:extent cx="5791835" cy="1457103"/>
            <wp:effectExtent l="19050" t="0" r="0" b="0"/>
            <wp:docPr id="67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5791835" cy="1457103"/>
                    </a:xfrm>
                    <a:prstGeom prst="rect">
                      <a:avLst/>
                    </a:prstGeom>
                    <a:noFill/>
                    <a:ln w="9525">
                      <a:noFill/>
                      <a:miter lim="800000"/>
                      <a:headEnd/>
                      <a:tailEnd/>
                    </a:ln>
                  </pic:spPr>
                </pic:pic>
              </a:graphicData>
            </a:graphic>
          </wp:inline>
        </w:drawing>
      </w:r>
    </w:p>
    <w:p w:rsidR="00F66ABB" w:rsidRPr="00E714CD" w:rsidRDefault="00F66ABB" w:rsidP="00F66ABB">
      <w:pPr>
        <w:jc w:val="left"/>
        <w:rPr>
          <w:noProof/>
          <w:sz w:val="10"/>
          <w:lang w:eastAsia="es-CO"/>
        </w:rPr>
      </w:pPr>
    </w:p>
    <w:p w:rsidR="00F66ABB" w:rsidRDefault="00FD6450" w:rsidP="00F66ABB">
      <w:pPr>
        <w:jc w:val="left"/>
        <w:rPr>
          <w:noProof/>
          <w:lang w:eastAsia="es-CO"/>
        </w:rPr>
      </w:pPr>
      <w:r w:rsidRPr="00FD6450">
        <w:rPr>
          <w:noProof/>
          <w:lang w:eastAsia="es-CO"/>
        </w:rPr>
        <w:drawing>
          <wp:inline distT="0" distB="0" distL="0" distR="0">
            <wp:extent cx="5789037" cy="1542553"/>
            <wp:effectExtent l="19050" t="0" r="2163" b="0"/>
            <wp:docPr id="67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5791835" cy="1543299"/>
                    </a:xfrm>
                    <a:prstGeom prst="rect">
                      <a:avLst/>
                    </a:prstGeom>
                    <a:noFill/>
                    <a:ln w="9525">
                      <a:noFill/>
                      <a:miter lim="800000"/>
                      <a:headEnd/>
                      <a:tailEnd/>
                    </a:ln>
                  </pic:spPr>
                </pic:pic>
              </a:graphicData>
            </a:graphic>
          </wp:inline>
        </w:drawing>
      </w:r>
    </w:p>
    <w:p w:rsidR="00F66ABB" w:rsidRDefault="00F66ABB" w:rsidP="00F66ABB">
      <w:pPr>
        <w:jc w:val="left"/>
      </w:pPr>
      <w:r w:rsidRPr="00362657">
        <w:rPr>
          <w:rFonts w:cs="Arial"/>
          <w:sz w:val="16"/>
          <w:szCs w:val="16"/>
        </w:rPr>
        <w:t>Fuente: SISIPEC WEB –</w:t>
      </w:r>
      <w:r w:rsidR="00FD6450">
        <w:rPr>
          <w:rFonts w:cs="Arial"/>
          <w:sz w:val="16"/>
          <w:szCs w:val="16"/>
        </w:rPr>
        <w:t xml:space="preserve">Octubre </w:t>
      </w:r>
      <w:r w:rsidRPr="00362657">
        <w:rPr>
          <w:rFonts w:cs="Arial"/>
          <w:sz w:val="16"/>
          <w:szCs w:val="16"/>
        </w:rPr>
        <w:t>2013</w:t>
      </w:r>
    </w:p>
    <w:p w:rsidR="00F66ABB" w:rsidRPr="002B7B68" w:rsidRDefault="00F66ABB" w:rsidP="00F66ABB">
      <w:pPr>
        <w:jc w:val="center"/>
        <w:rPr>
          <w:b/>
          <w:sz w:val="18"/>
          <w:szCs w:val="18"/>
        </w:rPr>
      </w:pPr>
    </w:p>
    <w:p w:rsidR="00F66ABB" w:rsidRPr="00B67924" w:rsidRDefault="00F66ABB" w:rsidP="00F66ABB">
      <w:pPr>
        <w:pStyle w:val="Epgrafe"/>
        <w:jc w:val="center"/>
        <w:rPr>
          <w:sz w:val="18"/>
          <w:szCs w:val="18"/>
        </w:rPr>
      </w:pPr>
      <w:bookmarkStart w:id="58" w:name="_Toc364177044"/>
      <w:bookmarkStart w:id="59" w:name="_Toc372207967"/>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11</w:t>
      </w:r>
      <w:r w:rsidR="003D666D" w:rsidRPr="002B7B68">
        <w:rPr>
          <w:sz w:val="18"/>
          <w:szCs w:val="18"/>
        </w:rPr>
        <w:fldChar w:fldCharType="end"/>
      </w:r>
      <w:r w:rsidRPr="00B67924">
        <w:rPr>
          <w:sz w:val="18"/>
          <w:szCs w:val="18"/>
        </w:rPr>
        <w:t>.  Población reclusa organismos del Estado</w:t>
      </w:r>
      <w:bookmarkEnd w:id="58"/>
      <w:r w:rsidR="00B826F9">
        <w:rPr>
          <w:sz w:val="18"/>
          <w:szCs w:val="18"/>
        </w:rPr>
        <w:t>, octubre 2013</w:t>
      </w:r>
      <w:bookmarkEnd w:id="59"/>
    </w:p>
    <w:p w:rsidR="00F66ABB" w:rsidRDefault="00F66ABB" w:rsidP="00F66ABB">
      <w:pPr>
        <w:jc w:val="center"/>
      </w:pPr>
    </w:p>
    <w:p w:rsidR="00F66ABB" w:rsidRDefault="00F66ABB" w:rsidP="00462498">
      <w:pPr>
        <w:jc w:val="center"/>
        <w:rPr>
          <w:sz w:val="22"/>
        </w:rPr>
      </w:pPr>
      <w:r w:rsidRPr="002301B6">
        <w:rPr>
          <w:noProof/>
          <w:sz w:val="22"/>
          <w:bdr w:val="single" w:sz="4" w:space="0" w:color="1F497D" w:themeColor="text2"/>
          <w:lang w:eastAsia="es-CO"/>
        </w:rPr>
        <w:drawing>
          <wp:inline distT="0" distB="0" distL="0" distR="0">
            <wp:extent cx="5882317" cy="1889185"/>
            <wp:effectExtent l="0" t="0" r="0" b="0"/>
            <wp:docPr id="6"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F66ABB" w:rsidRDefault="00F66ABB" w:rsidP="00F66ABB">
      <w:pPr>
        <w:rPr>
          <w:rFonts w:cs="Arial"/>
          <w:sz w:val="16"/>
          <w:szCs w:val="16"/>
        </w:rPr>
      </w:pPr>
      <w:r w:rsidRPr="00362657">
        <w:rPr>
          <w:rFonts w:cs="Arial"/>
          <w:sz w:val="16"/>
          <w:szCs w:val="16"/>
        </w:rPr>
        <w:t>Fuente: SISIPEC WEB –</w:t>
      </w:r>
      <w:r>
        <w:rPr>
          <w:rFonts w:cs="Arial"/>
          <w:sz w:val="16"/>
          <w:szCs w:val="16"/>
        </w:rPr>
        <w:t xml:space="preserve">Septiembre </w:t>
      </w:r>
      <w:r w:rsidRPr="00362657">
        <w:rPr>
          <w:rFonts w:cs="Arial"/>
          <w:sz w:val="16"/>
          <w:szCs w:val="16"/>
        </w:rPr>
        <w:t>2013</w:t>
      </w:r>
    </w:p>
    <w:p w:rsidR="00F66ABB" w:rsidRPr="002C05BA" w:rsidRDefault="00F66ABB" w:rsidP="00F66ABB">
      <w:pPr>
        <w:rPr>
          <w:rFonts w:cs="Arial"/>
          <w:sz w:val="12"/>
          <w:szCs w:val="16"/>
        </w:rPr>
      </w:pPr>
    </w:p>
    <w:p w:rsidR="00F66ABB" w:rsidRPr="00B826F9" w:rsidRDefault="004B52BD" w:rsidP="00462498">
      <w:pPr>
        <w:pStyle w:val="Prrafodelista"/>
        <w:numPr>
          <w:ilvl w:val="0"/>
          <w:numId w:val="5"/>
        </w:numPr>
        <w:ind w:left="567" w:hanging="567"/>
        <w:outlineLvl w:val="0"/>
        <w:rPr>
          <w:rFonts w:cs="Arial"/>
          <w:b/>
          <w:sz w:val="28"/>
          <w:szCs w:val="28"/>
        </w:rPr>
      </w:pPr>
      <w:bookmarkStart w:id="60" w:name="_Toc372207660"/>
      <w:r w:rsidRPr="00B826F9">
        <w:rPr>
          <w:rFonts w:cs="Arial"/>
          <w:b/>
          <w:sz w:val="28"/>
          <w:szCs w:val="28"/>
        </w:rPr>
        <w:lastRenderedPageBreak/>
        <w:t>SOBREPOBLACIÓN Y HACINAMIENTO ESTABLECIMIENTOS DE RECLUSIÓN DEL ORDEN NACIONAL</w:t>
      </w:r>
      <w:r w:rsidR="00917E69">
        <w:rPr>
          <w:rFonts w:cs="Arial"/>
          <w:b/>
          <w:sz w:val="28"/>
          <w:szCs w:val="28"/>
        </w:rPr>
        <w:t>, OCTUBRE 2013</w:t>
      </w:r>
      <w:bookmarkEnd w:id="60"/>
      <w:r w:rsidRPr="00B826F9">
        <w:rPr>
          <w:rFonts w:cs="Arial"/>
          <w:b/>
          <w:sz w:val="28"/>
          <w:szCs w:val="28"/>
        </w:rPr>
        <w:t xml:space="preserve">   </w:t>
      </w:r>
    </w:p>
    <w:p w:rsidR="00FD7107" w:rsidRPr="00B826F9" w:rsidRDefault="00FD7107" w:rsidP="00FD7107">
      <w:pPr>
        <w:rPr>
          <w:rFonts w:cs="Arial"/>
          <w:sz w:val="28"/>
          <w:szCs w:val="24"/>
        </w:rPr>
      </w:pPr>
    </w:p>
    <w:p w:rsidR="00AE3E1F" w:rsidRDefault="00917E69" w:rsidP="00AE3E1F">
      <w:pPr>
        <w:rPr>
          <w:rFonts w:cs="Arial"/>
          <w:sz w:val="22"/>
          <w:szCs w:val="24"/>
        </w:rPr>
      </w:pPr>
      <w:r>
        <w:rPr>
          <w:rFonts w:cs="Arial"/>
          <w:sz w:val="22"/>
          <w:szCs w:val="24"/>
        </w:rPr>
        <w:t>L</w:t>
      </w:r>
      <w:r w:rsidR="00FD7107">
        <w:rPr>
          <w:rFonts w:cs="Arial"/>
          <w:sz w:val="22"/>
          <w:szCs w:val="24"/>
        </w:rPr>
        <w:t xml:space="preserve">a población carcelaria del país supera </w:t>
      </w:r>
      <w:r w:rsidR="00FD7107" w:rsidRPr="00A666F6">
        <w:rPr>
          <w:rFonts w:cs="Arial"/>
          <w:sz w:val="22"/>
          <w:szCs w:val="24"/>
        </w:rPr>
        <w:t>la capacidad de l</w:t>
      </w:r>
      <w:r w:rsidR="00FD7107">
        <w:rPr>
          <w:rFonts w:cs="Arial"/>
          <w:sz w:val="22"/>
          <w:szCs w:val="24"/>
        </w:rPr>
        <w:t xml:space="preserve">os establecimientos de reclusión, situación que se </w:t>
      </w:r>
      <w:r>
        <w:rPr>
          <w:rFonts w:cs="Arial"/>
          <w:sz w:val="22"/>
          <w:szCs w:val="24"/>
        </w:rPr>
        <w:t>reflejó</w:t>
      </w:r>
      <w:r w:rsidR="00FD7107">
        <w:rPr>
          <w:rFonts w:cs="Arial"/>
          <w:sz w:val="22"/>
          <w:szCs w:val="24"/>
        </w:rPr>
        <w:t xml:space="preserve"> en el mes de octubre </w:t>
      </w:r>
      <w:r w:rsidR="00F66ABB">
        <w:rPr>
          <w:rFonts w:cs="Arial"/>
          <w:sz w:val="22"/>
          <w:szCs w:val="24"/>
        </w:rPr>
        <w:t>una sobrepoblación de 4</w:t>
      </w:r>
      <w:r w:rsidR="00FD7107">
        <w:rPr>
          <w:rFonts w:cs="Arial"/>
          <w:sz w:val="22"/>
          <w:szCs w:val="24"/>
        </w:rPr>
        <w:t>4</w:t>
      </w:r>
      <w:r w:rsidR="00462498">
        <w:rPr>
          <w:rFonts w:cs="Arial"/>
          <w:sz w:val="22"/>
          <w:szCs w:val="24"/>
        </w:rPr>
        <w:sym w:font="Symbol" w:char="F020"/>
      </w:r>
      <w:r w:rsidR="00FD7107">
        <w:rPr>
          <w:rFonts w:cs="Arial"/>
          <w:sz w:val="22"/>
          <w:szCs w:val="24"/>
        </w:rPr>
        <w:t xml:space="preserve">143 </w:t>
      </w:r>
      <w:r w:rsidR="00F66ABB">
        <w:rPr>
          <w:rFonts w:cs="Arial"/>
          <w:sz w:val="22"/>
          <w:szCs w:val="24"/>
        </w:rPr>
        <w:t xml:space="preserve">internos(as) equivalente </w:t>
      </w:r>
      <w:r w:rsidR="00462498">
        <w:rPr>
          <w:rFonts w:cs="Arial"/>
          <w:sz w:val="22"/>
          <w:szCs w:val="24"/>
        </w:rPr>
        <w:t>a un hacinamiento del</w:t>
      </w:r>
      <w:r w:rsidR="00F66ABB">
        <w:rPr>
          <w:rFonts w:cs="Arial"/>
          <w:sz w:val="22"/>
          <w:szCs w:val="24"/>
        </w:rPr>
        <w:t xml:space="preserve"> 5</w:t>
      </w:r>
      <w:r w:rsidR="00FD7107">
        <w:rPr>
          <w:rFonts w:cs="Arial"/>
          <w:sz w:val="22"/>
          <w:szCs w:val="24"/>
        </w:rPr>
        <w:t>8</w:t>
      </w:r>
      <w:r w:rsidR="00F66ABB">
        <w:rPr>
          <w:rFonts w:cs="Arial"/>
          <w:sz w:val="22"/>
          <w:szCs w:val="24"/>
        </w:rPr>
        <w:t>,</w:t>
      </w:r>
      <w:r w:rsidR="00FD7107">
        <w:rPr>
          <w:rFonts w:cs="Arial"/>
          <w:sz w:val="22"/>
          <w:szCs w:val="24"/>
        </w:rPr>
        <w:t>2</w:t>
      </w:r>
      <w:r w:rsidR="00F66ABB">
        <w:rPr>
          <w:rFonts w:cs="Arial"/>
          <w:sz w:val="22"/>
          <w:szCs w:val="24"/>
        </w:rPr>
        <w:t xml:space="preserve">%, el crecimiento </w:t>
      </w:r>
      <w:r w:rsidR="00462498">
        <w:rPr>
          <w:rFonts w:cs="Arial"/>
          <w:sz w:val="22"/>
          <w:szCs w:val="24"/>
        </w:rPr>
        <w:t xml:space="preserve">de la población reclusa </w:t>
      </w:r>
      <w:r w:rsidR="00F66ABB">
        <w:rPr>
          <w:rFonts w:cs="Arial"/>
          <w:sz w:val="22"/>
          <w:szCs w:val="24"/>
        </w:rPr>
        <w:t xml:space="preserve">es permanente en comparación con la capacidad que se mantiene constante en el tiempo, salvo por el incremento de </w:t>
      </w:r>
      <w:r w:rsidR="00660B1D">
        <w:rPr>
          <w:rFonts w:cs="Arial"/>
          <w:sz w:val="22"/>
          <w:szCs w:val="24"/>
        </w:rPr>
        <w:t xml:space="preserve">169 </w:t>
      </w:r>
      <w:r w:rsidR="00F66ABB">
        <w:rPr>
          <w:rFonts w:cs="Arial"/>
          <w:sz w:val="22"/>
          <w:szCs w:val="24"/>
        </w:rPr>
        <w:t xml:space="preserve">cupos que se registró </w:t>
      </w:r>
      <w:r w:rsidR="00FD7107">
        <w:rPr>
          <w:rFonts w:cs="Arial"/>
          <w:sz w:val="22"/>
          <w:szCs w:val="24"/>
        </w:rPr>
        <w:t xml:space="preserve">para el mes de </w:t>
      </w:r>
      <w:r w:rsidR="00AE3E1F">
        <w:rPr>
          <w:rFonts w:cs="Arial"/>
          <w:sz w:val="22"/>
          <w:szCs w:val="24"/>
        </w:rPr>
        <w:t xml:space="preserve">septiembre. </w:t>
      </w:r>
    </w:p>
    <w:p w:rsidR="00AE3E1F" w:rsidRDefault="00AE3E1F" w:rsidP="00AE3E1F">
      <w:pPr>
        <w:rPr>
          <w:rFonts w:cs="Arial"/>
          <w:sz w:val="22"/>
          <w:szCs w:val="24"/>
        </w:rPr>
      </w:pPr>
    </w:p>
    <w:p w:rsidR="00F66ABB" w:rsidRDefault="00AE3E1F" w:rsidP="00AE3E1F">
      <w:pPr>
        <w:rPr>
          <w:rFonts w:cs="Arial"/>
          <w:sz w:val="22"/>
          <w:szCs w:val="24"/>
        </w:rPr>
      </w:pPr>
      <w:r>
        <w:rPr>
          <w:rFonts w:cs="Arial"/>
          <w:sz w:val="22"/>
          <w:szCs w:val="24"/>
        </w:rPr>
        <w:t xml:space="preserve">En cuanto al comportamiento </w:t>
      </w:r>
      <w:r w:rsidR="00917E69">
        <w:rPr>
          <w:rFonts w:cs="Arial"/>
          <w:sz w:val="22"/>
          <w:szCs w:val="24"/>
        </w:rPr>
        <w:t>en</w:t>
      </w:r>
      <w:r>
        <w:rPr>
          <w:rFonts w:cs="Arial"/>
          <w:sz w:val="22"/>
          <w:szCs w:val="24"/>
        </w:rPr>
        <w:t xml:space="preserve"> referencia</w:t>
      </w:r>
      <w:r w:rsidR="00917E69">
        <w:rPr>
          <w:rFonts w:cs="Arial"/>
          <w:sz w:val="22"/>
          <w:szCs w:val="24"/>
        </w:rPr>
        <w:t>,</w:t>
      </w:r>
      <w:r>
        <w:rPr>
          <w:rFonts w:cs="Arial"/>
          <w:sz w:val="22"/>
          <w:szCs w:val="24"/>
        </w:rPr>
        <w:t xml:space="preserve"> las cifras más relevantes en sobrepoblación, se encuentran en las Regionales Central (9090), Occidente (10</w:t>
      </w:r>
      <w:r w:rsidR="008537C6">
        <w:rPr>
          <w:rFonts w:cs="Arial"/>
          <w:sz w:val="22"/>
          <w:szCs w:val="24"/>
        </w:rPr>
        <w:sym w:font="Symbol" w:char="F020"/>
      </w:r>
      <w:r>
        <w:rPr>
          <w:rFonts w:cs="Arial"/>
          <w:sz w:val="22"/>
          <w:szCs w:val="24"/>
        </w:rPr>
        <w:t>197) y Noroeste (7710).</w:t>
      </w:r>
    </w:p>
    <w:p w:rsidR="00D77691" w:rsidRDefault="00D77691" w:rsidP="00F66ABB">
      <w:pPr>
        <w:rPr>
          <w:rFonts w:cs="Arial"/>
          <w:sz w:val="22"/>
          <w:szCs w:val="24"/>
        </w:rPr>
      </w:pPr>
    </w:p>
    <w:p w:rsidR="00D77691" w:rsidRDefault="00D77691" w:rsidP="00F66ABB">
      <w:pPr>
        <w:rPr>
          <w:rFonts w:cs="Arial"/>
          <w:sz w:val="22"/>
          <w:szCs w:val="24"/>
        </w:rPr>
      </w:pPr>
    </w:p>
    <w:p w:rsidR="00660B1D" w:rsidRDefault="00660B1D" w:rsidP="00660B1D">
      <w:pPr>
        <w:pStyle w:val="Epgrafe"/>
        <w:jc w:val="center"/>
        <w:rPr>
          <w:sz w:val="18"/>
          <w:szCs w:val="18"/>
        </w:rPr>
      </w:pPr>
      <w:bookmarkStart w:id="61" w:name="_Toc372207129"/>
      <w:r w:rsidRPr="002B7B68">
        <w:rPr>
          <w:sz w:val="18"/>
          <w:szCs w:val="18"/>
        </w:rPr>
        <w:t xml:space="preserve">Tabla </w:t>
      </w:r>
      <w:r w:rsidR="003D666D" w:rsidRPr="002B7B68">
        <w:rPr>
          <w:sz w:val="18"/>
          <w:szCs w:val="18"/>
        </w:rPr>
        <w:fldChar w:fldCharType="begin"/>
      </w:r>
      <w:r w:rsidRPr="002B7B68">
        <w:rPr>
          <w:sz w:val="18"/>
          <w:szCs w:val="18"/>
        </w:rPr>
        <w:instrText xml:space="preserve"> SEQ Tabla \* ARABIC </w:instrText>
      </w:r>
      <w:r w:rsidR="003D666D" w:rsidRPr="002B7B68">
        <w:rPr>
          <w:sz w:val="18"/>
          <w:szCs w:val="18"/>
        </w:rPr>
        <w:fldChar w:fldCharType="separate"/>
      </w:r>
      <w:r w:rsidR="00554C51">
        <w:rPr>
          <w:noProof/>
          <w:sz w:val="18"/>
          <w:szCs w:val="18"/>
        </w:rPr>
        <w:t>12</w:t>
      </w:r>
      <w:r w:rsidR="003D666D" w:rsidRPr="002B7B68">
        <w:rPr>
          <w:sz w:val="18"/>
          <w:szCs w:val="18"/>
        </w:rPr>
        <w:fldChar w:fldCharType="end"/>
      </w:r>
      <w:r w:rsidRPr="000A7EE9">
        <w:rPr>
          <w:sz w:val="18"/>
          <w:szCs w:val="18"/>
        </w:rPr>
        <w:t xml:space="preserve">.  Sobrepoblación y hacinamiento </w:t>
      </w:r>
      <w:r w:rsidR="00056E22">
        <w:rPr>
          <w:sz w:val="18"/>
          <w:szCs w:val="18"/>
        </w:rPr>
        <w:t xml:space="preserve">en los </w:t>
      </w:r>
      <w:r w:rsidRPr="000A7EE9">
        <w:rPr>
          <w:sz w:val="18"/>
          <w:szCs w:val="18"/>
        </w:rPr>
        <w:t>ERON</w:t>
      </w:r>
      <w:r w:rsidR="00B826F9">
        <w:rPr>
          <w:sz w:val="18"/>
          <w:szCs w:val="18"/>
        </w:rPr>
        <w:t>, octubre 2013</w:t>
      </w:r>
      <w:bookmarkEnd w:id="61"/>
    </w:p>
    <w:p w:rsidR="00660B1D" w:rsidRPr="00024B9A" w:rsidRDefault="00660B1D" w:rsidP="00660B1D"/>
    <w:p w:rsidR="00660B1D" w:rsidRPr="00F16F75" w:rsidRDefault="00401865" w:rsidP="00660B1D">
      <w:pPr>
        <w:jc w:val="center"/>
        <w:rPr>
          <w:sz w:val="16"/>
        </w:rPr>
      </w:pPr>
      <w:r w:rsidRPr="00401865">
        <w:rPr>
          <w:noProof/>
          <w:lang w:eastAsia="es-CO"/>
        </w:rPr>
        <w:drawing>
          <wp:inline distT="0" distB="0" distL="0" distR="0">
            <wp:extent cx="3831298" cy="1923691"/>
            <wp:effectExtent l="19050" t="0" r="0" b="0"/>
            <wp:docPr id="67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3841097" cy="1928611"/>
                    </a:xfrm>
                    <a:prstGeom prst="rect">
                      <a:avLst/>
                    </a:prstGeom>
                    <a:noFill/>
                    <a:ln w="9525">
                      <a:noFill/>
                      <a:miter lim="800000"/>
                      <a:headEnd/>
                      <a:tailEnd/>
                    </a:ln>
                  </pic:spPr>
                </pic:pic>
              </a:graphicData>
            </a:graphic>
          </wp:inline>
        </w:drawing>
      </w:r>
    </w:p>
    <w:p w:rsidR="00660B1D" w:rsidRPr="00382A85" w:rsidRDefault="00660B1D" w:rsidP="00660B1D">
      <w:pPr>
        <w:rPr>
          <w:rFonts w:cs="Arial"/>
          <w:sz w:val="16"/>
          <w:szCs w:val="16"/>
        </w:rPr>
      </w:pPr>
      <w:r>
        <w:rPr>
          <w:rFonts w:cs="Arial"/>
          <w:sz w:val="16"/>
          <w:szCs w:val="16"/>
        </w:rPr>
        <w:t xml:space="preserve">                               </w:t>
      </w:r>
      <w:r w:rsidR="00401865">
        <w:rPr>
          <w:rFonts w:cs="Arial"/>
          <w:sz w:val="16"/>
          <w:szCs w:val="16"/>
        </w:rPr>
        <w:t xml:space="preserve">         </w:t>
      </w:r>
      <w:r>
        <w:rPr>
          <w:rFonts w:cs="Arial"/>
          <w:sz w:val="16"/>
          <w:szCs w:val="16"/>
        </w:rPr>
        <w:t xml:space="preserve"> </w:t>
      </w:r>
      <w:r w:rsidRPr="00362657">
        <w:rPr>
          <w:rFonts w:cs="Arial"/>
          <w:sz w:val="16"/>
          <w:szCs w:val="16"/>
        </w:rPr>
        <w:t xml:space="preserve">Fuente: SISIPEC WEB – </w:t>
      </w:r>
      <w:r w:rsidR="000B2BAD">
        <w:rPr>
          <w:rFonts w:cs="Arial"/>
          <w:sz w:val="16"/>
          <w:szCs w:val="16"/>
        </w:rPr>
        <w:t>Octu</w:t>
      </w:r>
      <w:r>
        <w:rPr>
          <w:rFonts w:cs="Arial"/>
          <w:sz w:val="16"/>
          <w:szCs w:val="16"/>
        </w:rPr>
        <w:t xml:space="preserve">bre </w:t>
      </w:r>
      <w:r w:rsidRPr="00362657">
        <w:rPr>
          <w:rFonts w:cs="Arial"/>
          <w:sz w:val="16"/>
          <w:szCs w:val="16"/>
        </w:rPr>
        <w:t>2013</w:t>
      </w:r>
      <w:bookmarkStart w:id="62" w:name="_Toc355936573"/>
    </w:p>
    <w:p w:rsidR="00660B1D" w:rsidRPr="00B826F9" w:rsidRDefault="00660B1D" w:rsidP="00660B1D">
      <w:pPr>
        <w:pStyle w:val="Epgrafe"/>
        <w:jc w:val="center"/>
        <w:rPr>
          <w:sz w:val="32"/>
          <w:szCs w:val="22"/>
        </w:rPr>
      </w:pPr>
      <w:bookmarkStart w:id="63" w:name="_Toc364177045"/>
    </w:p>
    <w:p w:rsidR="00660B1D" w:rsidRPr="00B67924" w:rsidRDefault="00660B1D" w:rsidP="00660B1D">
      <w:pPr>
        <w:pStyle w:val="Epgrafe"/>
        <w:jc w:val="center"/>
        <w:rPr>
          <w:rFonts w:cs="Arial"/>
          <w:sz w:val="18"/>
          <w:szCs w:val="18"/>
        </w:rPr>
      </w:pPr>
      <w:bookmarkStart w:id="64" w:name="_Toc372207968"/>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12</w:t>
      </w:r>
      <w:r w:rsidR="003D666D" w:rsidRPr="002B7B68">
        <w:rPr>
          <w:sz w:val="18"/>
          <w:szCs w:val="18"/>
        </w:rPr>
        <w:fldChar w:fldCharType="end"/>
      </w:r>
      <w:r w:rsidRPr="00B67924">
        <w:rPr>
          <w:sz w:val="18"/>
          <w:szCs w:val="18"/>
        </w:rPr>
        <w:t xml:space="preserve">.  Capacidad y población </w:t>
      </w:r>
      <w:r w:rsidR="00462498">
        <w:rPr>
          <w:sz w:val="18"/>
          <w:szCs w:val="18"/>
        </w:rPr>
        <w:t>en los</w:t>
      </w:r>
      <w:r w:rsidR="002B7682">
        <w:rPr>
          <w:sz w:val="18"/>
          <w:szCs w:val="18"/>
        </w:rPr>
        <w:t xml:space="preserve"> </w:t>
      </w:r>
      <w:r w:rsidRPr="00B67924">
        <w:rPr>
          <w:sz w:val="18"/>
          <w:szCs w:val="18"/>
        </w:rPr>
        <w:t>ERON</w:t>
      </w:r>
      <w:bookmarkEnd w:id="62"/>
      <w:bookmarkEnd w:id="63"/>
      <w:r w:rsidR="00B826F9">
        <w:rPr>
          <w:sz w:val="18"/>
          <w:szCs w:val="18"/>
        </w:rPr>
        <w:t>, octubre 2013</w:t>
      </w:r>
      <w:bookmarkEnd w:id="64"/>
    </w:p>
    <w:p w:rsidR="00660B1D" w:rsidRPr="00466654" w:rsidRDefault="00660B1D" w:rsidP="00660B1D">
      <w:pPr>
        <w:rPr>
          <w:rFonts w:cs="Arial"/>
          <w:sz w:val="22"/>
          <w:szCs w:val="24"/>
        </w:rPr>
      </w:pPr>
    </w:p>
    <w:p w:rsidR="00660B1D" w:rsidRPr="00A666F6" w:rsidRDefault="00660B1D" w:rsidP="00CA6702">
      <w:pPr>
        <w:jc w:val="center"/>
        <w:rPr>
          <w:rFonts w:cs="Arial"/>
          <w:sz w:val="22"/>
          <w:szCs w:val="24"/>
        </w:rPr>
      </w:pPr>
      <w:r w:rsidRPr="00E714CD">
        <w:rPr>
          <w:rFonts w:cs="Arial"/>
          <w:b/>
          <w:noProof/>
          <w:color w:val="C00000"/>
          <w:sz w:val="16"/>
          <w:szCs w:val="24"/>
          <w:bdr w:val="single" w:sz="4" w:space="0" w:color="31849B" w:themeColor="accent5" w:themeShade="BF"/>
          <w:lang w:eastAsia="es-CO"/>
        </w:rPr>
        <w:drawing>
          <wp:inline distT="0" distB="0" distL="0" distR="0">
            <wp:extent cx="5638800" cy="2428875"/>
            <wp:effectExtent l="0" t="0" r="0" b="0"/>
            <wp:docPr id="2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660B1D" w:rsidRDefault="00660B1D" w:rsidP="00660B1D">
      <w:pPr>
        <w:jc w:val="left"/>
        <w:rPr>
          <w:sz w:val="22"/>
        </w:rPr>
      </w:pPr>
      <w:r>
        <w:rPr>
          <w:rFonts w:cs="Arial"/>
          <w:sz w:val="16"/>
          <w:szCs w:val="16"/>
        </w:rPr>
        <w:t xml:space="preserve">  </w:t>
      </w:r>
      <w:r w:rsidRPr="00362657">
        <w:rPr>
          <w:rFonts w:cs="Arial"/>
          <w:sz w:val="16"/>
          <w:szCs w:val="16"/>
        </w:rPr>
        <w:t>Fuente: SISIPEC WEB –</w:t>
      </w:r>
      <w:r w:rsidR="000B2BAD">
        <w:rPr>
          <w:rFonts w:cs="Arial"/>
          <w:sz w:val="16"/>
          <w:szCs w:val="16"/>
        </w:rPr>
        <w:t>Octubre</w:t>
      </w:r>
      <w:r>
        <w:rPr>
          <w:rFonts w:cs="Arial"/>
          <w:sz w:val="16"/>
          <w:szCs w:val="16"/>
        </w:rPr>
        <w:t xml:space="preserve"> </w:t>
      </w:r>
      <w:r w:rsidRPr="00362657">
        <w:rPr>
          <w:rFonts w:cs="Arial"/>
          <w:sz w:val="16"/>
          <w:szCs w:val="16"/>
        </w:rPr>
        <w:t xml:space="preserve"> 2013</w:t>
      </w:r>
    </w:p>
    <w:p w:rsidR="008537C6" w:rsidRDefault="008537C6" w:rsidP="00660B1D">
      <w:pPr>
        <w:rPr>
          <w:noProof/>
          <w:sz w:val="22"/>
          <w:szCs w:val="22"/>
          <w:lang w:eastAsia="es-CO"/>
        </w:rPr>
      </w:pPr>
    </w:p>
    <w:p w:rsidR="00660B1D" w:rsidRPr="0031360F" w:rsidRDefault="00660B1D" w:rsidP="00660B1D">
      <w:pPr>
        <w:rPr>
          <w:noProof/>
          <w:sz w:val="22"/>
          <w:szCs w:val="22"/>
          <w:lang w:eastAsia="es-CO"/>
        </w:rPr>
      </w:pPr>
      <w:r>
        <w:rPr>
          <w:noProof/>
          <w:sz w:val="22"/>
          <w:szCs w:val="22"/>
          <w:lang w:eastAsia="es-CO"/>
        </w:rPr>
        <w:t xml:space="preserve">Es importante tener en cuenta que al concluir el mes de </w:t>
      </w:r>
      <w:r w:rsidR="00401865">
        <w:rPr>
          <w:noProof/>
          <w:sz w:val="22"/>
          <w:szCs w:val="22"/>
          <w:lang w:eastAsia="es-CO"/>
        </w:rPr>
        <w:t>octubre</w:t>
      </w:r>
      <w:r>
        <w:rPr>
          <w:noProof/>
          <w:sz w:val="22"/>
          <w:szCs w:val="22"/>
          <w:lang w:eastAsia="es-CO"/>
        </w:rPr>
        <w:t xml:space="preserve">  </w:t>
      </w:r>
      <w:r w:rsidR="00401865">
        <w:rPr>
          <w:noProof/>
          <w:sz w:val="22"/>
          <w:szCs w:val="22"/>
          <w:lang w:eastAsia="es-CO"/>
        </w:rPr>
        <w:t xml:space="preserve">se mantienen </w:t>
      </w:r>
      <w:r w:rsidRPr="008A5C27">
        <w:rPr>
          <w:noProof/>
          <w:sz w:val="22"/>
          <w:szCs w:val="22"/>
          <w:lang w:eastAsia="es-CO"/>
        </w:rPr>
        <w:t>veinticuatro</w:t>
      </w:r>
      <w:r>
        <w:rPr>
          <w:noProof/>
          <w:sz w:val="22"/>
          <w:szCs w:val="22"/>
          <w:lang w:eastAsia="es-CO"/>
        </w:rPr>
        <w:t xml:space="preserve"> establecimientos de reclusion con restricion para el ingreso de internos</w:t>
      </w:r>
      <w:r>
        <w:rPr>
          <w:rFonts w:cs="Arial"/>
          <w:bCs/>
          <w:sz w:val="22"/>
          <w:szCs w:val="22"/>
        </w:rPr>
        <w:t>(as)</w:t>
      </w:r>
      <w:r>
        <w:rPr>
          <w:noProof/>
          <w:sz w:val="22"/>
          <w:szCs w:val="22"/>
          <w:lang w:eastAsia="es-CO"/>
        </w:rPr>
        <w:t>, medida adoptada en cumplimiento al fallo de Acciones de Tutela interpuestas por los mismos internos</w:t>
      </w:r>
      <w:r>
        <w:rPr>
          <w:rFonts w:cs="Arial"/>
          <w:bCs/>
          <w:sz w:val="22"/>
          <w:szCs w:val="22"/>
        </w:rPr>
        <w:t>(as)</w:t>
      </w:r>
      <w:r>
        <w:rPr>
          <w:noProof/>
          <w:sz w:val="22"/>
          <w:szCs w:val="22"/>
          <w:lang w:eastAsia="es-CO"/>
        </w:rPr>
        <w:t>.</w:t>
      </w:r>
    </w:p>
    <w:p w:rsidR="00660B1D" w:rsidRDefault="00660B1D" w:rsidP="00660B1D"/>
    <w:p w:rsidR="00022845" w:rsidRPr="000423A1" w:rsidRDefault="00660B1D" w:rsidP="00660B1D">
      <w:pPr>
        <w:rPr>
          <w:noProof/>
          <w:sz w:val="22"/>
          <w:szCs w:val="22"/>
          <w:lang w:eastAsia="es-CO"/>
        </w:rPr>
      </w:pPr>
      <w:r w:rsidRPr="0031360F">
        <w:rPr>
          <w:noProof/>
          <w:sz w:val="22"/>
          <w:szCs w:val="22"/>
          <w:lang w:eastAsia="es-CO"/>
        </w:rPr>
        <w:t>En las siguientes tablas se aprecia</w:t>
      </w:r>
      <w:r w:rsidR="002B7682">
        <w:rPr>
          <w:noProof/>
          <w:sz w:val="22"/>
          <w:szCs w:val="22"/>
          <w:lang w:eastAsia="es-CO"/>
        </w:rPr>
        <w:t>n</w:t>
      </w:r>
      <w:r w:rsidRPr="0031360F">
        <w:rPr>
          <w:noProof/>
          <w:sz w:val="22"/>
          <w:szCs w:val="22"/>
          <w:lang w:eastAsia="es-CO"/>
        </w:rPr>
        <w:t xml:space="preserve"> los </w:t>
      </w:r>
      <w:r w:rsidR="002B7682">
        <w:rPr>
          <w:noProof/>
          <w:sz w:val="22"/>
          <w:szCs w:val="22"/>
          <w:lang w:eastAsia="es-CO"/>
        </w:rPr>
        <w:t>ERON</w:t>
      </w:r>
      <w:r>
        <w:rPr>
          <w:noProof/>
          <w:sz w:val="22"/>
          <w:szCs w:val="22"/>
          <w:lang w:eastAsia="es-CO"/>
        </w:rPr>
        <w:t xml:space="preserve"> con mayor </w:t>
      </w:r>
      <w:r w:rsidR="002B7682">
        <w:rPr>
          <w:noProof/>
          <w:sz w:val="22"/>
          <w:szCs w:val="22"/>
          <w:lang w:eastAsia="es-CO"/>
        </w:rPr>
        <w:t>capacidad,</w:t>
      </w:r>
      <w:r w:rsidR="002B7682" w:rsidRPr="002B7682">
        <w:rPr>
          <w:noProof/>
          <w:sz w:val="22"/>
          <w:szCs w:val="22"/>
          <w:lang w:eastAsia="es-CO"/>
        </w:rPr>
        <w:t xml:space="preserve"> </w:t>
      </w:r>
      <w:r w:rsidR="002B7682">
        <w:rPr>
          <w:noProof/>
          <w:sz w:val="22"/>
          <w:szCs w:val="22"/>
          <w:lang w:eastAsia="es-CO"/>
        </w:rPr>
        <w:t xml:space="preserve">poblacion y </w:t>
      </w:r>
      <w:r>
        <w:rPr>
          <w:noProof/>
          <w:sz w:val="22"/>
          <w:szCs w:val="22"/>
          <w:lang w:eastAsia="es-CO"/>
        </w:rPr>
        <w:t>hacinamiento</w:t>
      </w:r>
      <w:r w:rsidR="002B7682">
        <w:rPr>
          <w:noProof/>
          <w:sz w:val="22"/>
          <w:szCs w:val="22"/>
          <w:lang w:eastAsia="es-CO"/>
        </w:rPr>
        <w:t>.</w:t>
      </w:r>
      <w:r w:rsidR="002B7682" w:rsidRPr="002B7682">
        <w:rPr>
          <w:noProof/>
          <w:sz w:val="22"/>
          <w:szCs w:val="22"/>
          <w:lang w:eastAsia="es-CO"/>
        </w:rPr>
        <w:t xml:space="preserve"> </w:t>
      </w:r>
    </w:p>
    <w:p w:rsidR="00022845" w:rsidRDefault="00022845" w:rsidP="00660B1D"/>
    <w:p w:rsidR="002B7682" w:rsidRPr="00D717C3" w:rsidRDefault="002B7682" w:rsidP="002B7682">
      <w:pPr>
        <w:pStyle w:val="Epgrafe"/>
        <w:jc w:val="center"/>
        <w:rPr>
          <w:rFonts w:cs="Arial"/>
          <w:color w:val="FF0000"/>
          <w:sz w:val="18"/>
          <w:szCs w:val="18"/>
        </w:rPr>
      </w:pPr>
      <w:bookmarkStart w:id="65" w:name="_Toc372207130"/>
      <w:r w:rsidRPr="002B7682">
        <w:rPr>
          <w:sz w:val="18"/>
          <w:szCs w:val="18"/>
        </w:rPr>
        <w:t xml:space="preserve">Tabla </w:t>
      </w:r>
      <w:r w:rsidR="003D666D" w:rsidRPr="002B7682">
        <w:rPr>
          <w:sz w:val="18"/>
          <w:szCs w:val="18"/>
        </w:rPr>
        <w:fldChar w:fldCharType="begin"/>
      </w:r>
      <w:r w:rsidRPr="002B7682">
        <w:rPr>
          <w:sz w:val="18"/>
          <w:szCs w:val="18"/>
        </w:rPr>
        <w:instrText xml:space="preserve"> SEQ Tabla \* ARABIC </w:instrText>
      </w:r>
      <w:r w:rsidR="003D666D" w:rsidRPr="002B7682">
        <w:rPr>
          <w:sz w:val="18"/>
          <w:szCs w:val="18"/>
        </w:rPr>
        <w:fldChar w:fldCharType="separate"/>
      </w:r>
      <w:r w:rsidR="00554C51">
        <w:rPr>
          <w:noProof/>
          <w:sz w:val="18"/>
          <w:szCs w:val="18"/>
        </w:rPr>
        <w:t>13</w:t>
      </w:r>
      <w:r w:rsidR="003D666D" w:rsidRPr="002B7682">
        <w:rPr>
          <w:sz w:val="18"/>
          <w:szCs w:val="18"/>
        </w:rPr>
        <w:fldChar w:fldCharType="end"/>
      </w:r>
      <w:r w:rsidRPr="00B67924">
        <w:rPr>
          <w:sz w:val="18"/>
          <w:szCs w:val="18"/>
        </w:rPr>
        <w:t xml:space="preserve">.  </w:t>
      </w:r>
      <w:r>
        <w:rPr>
          <w:sz w:val="18"/>
          <w:szCs w:val="18"/>
        </w:rPr>
        <w:t>ERON con mayor capacidad, octubre</w:t>
      </w:r>
      <w:r w:rsidRPr="00A22725">
        <w:rPr>
          <w:sz w:val="18"/>
          <w:szCs w:val="18"/>
        </w:rPr>
        <w:t xml:space="preserve"> 2013</w:t>
      </w:r>
      <w:bookmarkEnd w:id="65"/>
    </w:p>
    <w:p w:rsidR="002B7682" w:rsidRDefault="002B7682" w:rsidP="002B7682">
      <w:pPr>
        <w:rPr>
          <w:noProof/>
          <w:sz w:val="22"/>
          <w:szCs w:val="22"/>
          <w:lang w:eastAsia="es-CO"/>
        </w:rPr>
      </w:pPr>
    </w:p>
    <w:p w:rsidR="002B7682" w:rsidRDefault="008A1B7E" w:rsidP="002B7682">
      <w:pPr>
        <w:jc w:val="center"/>
        <w:rPr>
          <w:noProof/>
          <w:sz w:val="22"/>
          <w:szCs w:val="22"/>
          <w:lang w:eastAsia="es-CO"/>
        </w:rPr>
      </w:pPr>
      <w:r w:rsidRPr="008A1B7E">
        <w:rPr>
          <w:noProof/>
          <w:szCs w:val="22"/>
          <w:lang w:eastAsia="es-CO"/>
        </w:rPr>
        <w:drawing>
          <wp:inline distT="0" distB="0" distL="0" distR="0">
            <wp:extent cx="4182014" cy="2699480"/>
            <wp:effectExtent l="19050" t="0" r="8986" b="0"/>
            <wp:docPr id="67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4190839" cy="2705177"/>
                    </a:xfrm>
                    <a:prstGeom prst="rect">
                      <a:avLst/>
                    </a:prstGeom>
                    <a:noFill/>
                    <a:ln w="9525">
                      <a:noFill/>
                      <a:miter lim="800000"/>
                      <a:headEnd/>
                      <a:tailEnd/>
                    </a:ln>
                  </pic:spPr>
                </pic:pic>
              </a:graphicData>
            </a:graphic>
          </wp:inline>
        </w:drawing>
      </w:r>
    </w:p>
    <w:p w:rsidR="002B7682" w:rsidRPr="00056E22" w:rsidRDefault="002B7682" w:rsidP="002B7682">
      <w:pPr>
        <w:jc w:val="left"/>
        <w:rPr>
          <w:sz w:val="22"/>
        </w:rPr>
      </w:pPr>
      <w:r>
        <w:rPr>
          <w:rFonts w:cs="Arial"/>
          <w:sz w:val="16"/>
          <w:szCs w:val="16"/>
        </w:rPr>
        <w:t xml:space="preserve">   </w:t>
      </w:r>
      <w:r w:rsidR="008A1B7E">
        <w:rPr>
          <w:rFonts w:cs="Arial"/>
          <w:sz w:val="16"/>
          <w:szCs w:val="16"/>
        </w:rPr>
        <w:t xml:space="preserve">               </w:t>
      </w:r>
      <w:r w:rsidR="000243A2">
        <w:rPr>
          <w:rFonts w:cs="Arial"/>
          <w:sz w:val="16"/>
          <w:szCs w:val="16"/>
        </w:rPr>
        <w:t xml:space="preserve">           </w:t>
      </w:r>
      <w:r w:rsidRPr="00362657">
        <w:rPr>
          <w:rFonts w:cs="Arial"/>
          <w:sz w:val="16"/>
          <w:szCs w:val="16"/>
        </w:rPr>
        <w:t>Fuente: SISIPEC WEB –</w:t>
      </w:r>
      <w:r>
        <w:rPr>
          <w:rFonts w:cs="Arial"/>
          <w:sz w:val="16"/>
          <w:szCs w:val="16"/>
        </w:rPr>
        <w:t xml:space="preserve">Octubre </w:t>
      </w:r>
      <w:r w:rsidRPr="00362657">
        <w:rPr>
          <w:rFonts w:cs="Arial"/>
          <w:sz w:val="16"/>
          <w:szCs w:val="16"/>
        </w:rPr>
        <w:t xml:space="preserve"> 2013</w:t>
      </w:r>
    </w:p>
    <w:p w:rsidR="00F216A0" w:rsidRDefault="00F216A0" w:rsidP="00F66ABB">
      <w:pPr>
        <w:rPr>
          <w:rFonts w:cs="Arial"/>
          <w:sz w:val="22"/>
          <w:szCs w:val="24"/>
        </w:rPr>
      </w:pPr>
    </w:p>
    <w:p w:rsidR="002B7682" w:rsidRPr="00D873F9" w:rsidRDefault="002B7682" w:rsidP="002B7682">
      <w:pPr>
        <w:pStyle w:val="Epgrafe"/>
        <w:jc w:val="center"/>
        <w:rPr>
          <w:rFonts w:cs="Arial"/>
          <w:sz w:val="18"/>
          <w:szCs w:val="18"/>
        </w:rPr>
      </w:pPr>
      <w:bookmarkStart w:id="66" w:name="_Toc372207131"/>
      <w:r w:rsidRPr="002B7682">
        <w:rPr>
          <w:sz w:val="18"/>
          <w:szCs w:val="18"/>
        </w:rPr>
        <w:t xml:space="preserve">Tabla </w:t>
      </w:r>
      <w:r w:rsidR="003D666D" w:rsidRPr="002B7682">
        <w:rPr>
          <w:sz w:val="18"/>
          <w:szCs w:val="18"/>
        </w:rPr>
        <w:fldChar w:fldCharType="begin"/>
      </w:r>
      <w:r w:rsidRPr="002B7682">
        <w:rPr>
          <w:sz w:val="18"/>
          <w:szCs w:val="18"/>
        </w:rPr>
        <w:instrText xml:space="preserve"> SEQ Tabla \* ARABIC </w:instrText>
      </w:r>
      <w:r w:rsidR="003D666D" w:rsidRPr="002B7682">
        <w:rPr>
          <w:sz w:val="18"/>
          <w:szCs w:val="18"/>
        </w:rPr>
        <w:fldChar w:fldCharType="separate"/>
      </w:r>
      <w:r w:rsidR="00554C51">
        <w:rPr>
          <w:noProof/>
          <w:sz w:val="18"/>
          <w:szCs w:val="18"/>
        </w:rPr>
        <w:t>14</w:t>
      </w:r>
      <w:r w:rsidR="003D666D" w:rsidRPr="002B7682">
        <w:rPr>
          <w:sz w:val="18"/>
          <w:szCs w:val="18"/>
        </w:rPr>
        <w:fldChar w:fldCharType="end"/>
      </w:r>
      <w:r w:rsidRPr="00B67924">
        <w:rPr>
          <w:sz w:val="18"/>
          <w:szCs w:val="18"/>
        </w:rPr>
        <w:t xml:space="preserve">.  </w:t>
      </w:r>
      <w:r>
        <w:rPr>
          <w:sz w:val="18"/>
          <w:szCs w:val="18"/>
        </w:rPr>
        <w:t xml:space="preserve">ERON con </w:t>
      </w:r>
      <w:r w:rsidRPr="00D873F9">
        <w:rPr>
          <w:sz w:val="18"/>
          <w:szCs w:val="18"/>
        </w:rPr>
        <w:t xml:space="preserve">mayor población, </w:t>
      </w:r>
      <w:r>
        <w:rPr>
          <w:sz w:val="18"/>
          <w:szCs w:val="18"/>
        </w:rPr>
        <w:t>octu</w:t>
      </w:r>
      <w:r w:rsidRPr="00D873F9">
        <w:rPr>
          <w:sz w:val="18"/>
          <w:szCs w:val="18"/>
        </w:rPr>
        <w:t>bre 2013</w:t>
      </w:r>
      <w:bookmarkEnd w:id="66"/>
    </w:p>
    <w:p w:rsidR="002B7682" w:rsidRDefault="002B7682" w:rsidP="002B7682">
      <w:pPr>
        <w:rPr>
          <w:noProof/>
          <w:sz w:val="22"/>
          <w:szCs w:val="22"/>
          <w:lang w:eastAsia="es-CO"/>
        </w:rPr>
      </w:pPr>
    </w:p>
    <w:p w:rsidR="002B7682" w:rsidRDefault="000243A2" w:rsidP="002B7682">
      <w:pPr>
        <w:jc w:val="center"/>
        <w:rPr>
          <w:noProof/>
          <w:sz w:val="22"/>
          <w:szCs w:val="22"/>
          <w:lang w:eastAsia="es-CO"/>
        </w:rPr>
      </w:pPr>
      <w:r w:rsidRPr="000243A2">
        <w:rPr>
          <w:noProof/>
          <w:szCs w:val="22"/>
          <w:lang w:eastAsia="es-CO"/>
        </w:rPr>
        <w:drawing>
          <wp:inline distT="0" distB="0" distL="0" distR="0">
            <wp:extent cx="4285531" cy="2495096"/>
            <wp:effectExtent l="19050" t="0" r="719" b="0"/>
            <wp:docPr id="6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4291014" cy="2498288"/>
                    </a:xfrm>
                    <a:prstGeom prst="rect">
                      <a:avLst/>
                    </a:prstGeom>
                    <a:noFill/>
                    <a:ln w="9525">
                      <a:noFill/>
                      <a:miter lim="800000"/>
                      <a:headEnd/>
                      <a:tailEnd/>
                    </a:ln>
                  </pic:spPr>
                </pic:pic>
              </a:graphicData>
            </a:graphic>
          </wp:inline>
        </w:drawing>
      </w:r>
    </w:p>
    <w:p w:rsidR="00814934" w:rsidRPr="000243A2" w:rsidRDefault="002B7682" w:rsidP="000243A2">
      <w:pPr>
        <w:jc w:val="left"/>
        <w:rPr>
          <w:sz w:val="22"/>
        </w:rPr>
      </w:pPr>
      <w:r>
        <w:rPr>
          <w:rFonts w:cs="Arial"/>
          <w:sz w:val="16"/>
          <w:szCs w:val="16"/>
        </w:rPr>
        <w:t xml:space="preserve">        </w:t>
      </w:r>
      <w:r w:rsidR="000243A2">
        <w:rPr>
          <w:rFonts w:cs="Arial"/>
          <w:sz w:val="16"/>
          <w:szCs w:val="16"/>
        </w:rPr>
        <w:t xml:space="preserve">                   </w:t>
      </w:r>
      <w:r w:rsidRPr="00362657">
        <w:rPr>
          <w:rFonts w:cs="Arial"/>
          <w:sz w:val="16"/>
          <w:szCs w:val="16"/>
        </w:rPr>
        <w:t>Fuente: SISIPEC WEB –</w:t>
      </w:r>
      <w:r>
        <w:rPr>
          <w:rFonts w:cs="Arial"/>
          <w:sz w:val="16"/>
          <w:szCs w:val="16"/>
        </w:rPr>
        <w:t xml:space="preserve">Octubre </w:t>
      </w:r>
      <w:r w:rsidRPr="00362657">
        <w:rPr>
          <w:rFonts w:cs="Arial"/>
          <w:sz w:val="16"/>
          <w:szCs w:val="16"/>
        </w:rPr>
        <w:t xml:space="preserve"> 201</w:t>
      </w:r>
      <w:r w:rsidR="000243A2">
        <w:rPr>
          <w:rFonts w:cs="Arial"/>
          <w:sz w:val="16"/>
          <w:szCs w:val="16"/>
        </w:rPr>
        <w:t>3</w:t>
      </w:r>
    </w:p>
    <w:p w:rsidR="00814934" w:rsidRDefault="00814934" w:rsidP="00F66ABB">
      <w:pPr>
        <w:rPr>
          <w:rFonts w:cs="Arial"/>
          <w:sz w:val="22"/>
          <w:szCs w:val="24"/>
        </w:rPr>
      </w:pPr>
    </w:p>
    <w:p w:rsidR="00056E22" w:rsidRPr="00B67924" w:rsidRDefault="00056E22" w:rsidP="00056E22">
      <w:pPr>
        <w:pStyle w:val="Epgrafe"/>
        <w:jc w:val="center"/>
        <w:rPr>
          <w:rFonts w:cs="Arial"/>
          <w:sz w:val="18"/>
          <w:szCs w:val="18"/>
        </w:rPr>
      </w:pPr>
      <w:bookmarkStart w:id="67" w:name="_Toc372207132"/>
      <w:r w:rsidRPr="002B7B68">
        <w:rPr>
          <w:sz w:val="18"/>
          <w:szCs w:val="18"/>
        </w:rPr>
        <w:t xml:space="preserve">Tabla </w:t>
      </w:r>
      <w:r w:rsidR="003D666D" w:rsidRPr="002B7B68">
        <w:rPr>
          <w:sz w:val="18"/>
          <w:szCs w:val="18"/>
        </w:rPr>
        <w:fldChar w:fldCharType="begin"/>
      </w:r>
      <w:r w:rsidRPr="002B7B68">
        <w:rPr>
          <w:sz w:val="18"/>
          <w:szCs w:val="18"/>
        </w:rPr>
        <w:instrText xml:space="preserve"> SEQ Tabla \* ARABIC </w:instrText>
      </w:r>
      <w:r w:rsidR="003D666D" w:rsidRPr="002B7B68">
        <w:rPr>
          <w:sz w:val="18"/>
          <w:szCs w:val="18"/>
        </w:rPr>
        <w:fldChar w:fldCharType="separate"/>
      </w:r>
      <w:r w:rsidR="00554C51">
        <w:rPr>
          <w:noProof/>
          <w:sz w:val="18"/>
          <w:szCs w:val="18"/>
        </w:rPr>
        <w:t>15</w:t>
      </w:r>
      <w:r w:rsidR="003D666D" w:rsidRPr="002B7B68">
        <w:rPr>
          <w:sz w:val="18"/>
          <w:szCs w:val="18"/>
        </w:rPr>
        <w:fldChar w:fldCharType="end"/>
      </w:r>
      <w:r w:rsidRPr="00B67924">
        <w:rPr>
          <w:sz w:val="18"/>
          <w:szCs w:val="18"/>
        </w:rPr>
        <w:t xml:space="preserve">.  </w:t>
      </w:r>
      <w:r>
        <w:rPr>
          <w:sz w:val="18"/>
          <w:szCs w:val="18"/>
        </w:rPr>
        <w:t xml:space="preserve">ERON con mayor hacinamiento, </w:t>
      </w:r>
      <w:r w:rsidR="000B2BAD">
        <w:rPr>
          <w:sz w:val="18"/>
          <w:szCs w:val="18"/>
        </w:rPr>
        <w:t>octubre</w:t>
      </w:r>
      <w:r>
        <w:rPr>
          <w:sz w:val="18"/>
          <w:szCs w:val="18"/>
        </w:rPr>
        <w:t xml:space="preserve"> 2013</w:t>
      </w:r>
      <w:bookmarkEnd w:id="67"/>
    </w:p>
    <w:p w:rsidR="00814934" w:rsidRDefault="00814934" w:rsidP="00056E22">
      <w:pPr>
        <w:rPr>
          <w:noProof/>
          <w:sz w:val="22"/>
          <w:szCs w:val="22"/>
          <w:lang w:eastAsia="es-CO"/>
        </w:rPr>
      </w:pPr>
    </w:p>
    <w:p w:rsidR="00056E22" w:rsidRDefault="000243A2" w:rsidP="00056E22">
      <w:pPr>
        <w:jc w:val="center"/>
        <w:rPr>
          <w:noProof/>
          <w:sz w:val="22"/>
          <w:szCs w:val="22"/>
          <w:lang w:eastAsia="es-CO"/>
        </w:rPr>
      </w:pPr>
      <w:r w:rsidRPr="000243A2">
        <w:rPr>
          <w:noProof/>
          <w:szCs w:val="22"/>
          <w:lang w:eastAsia="es-CO"/>
        </w:rPr>
        <w:drawing>
          <wp:inline distT="0" distB="0" distL="0" distR="0">
            <wp:extent cx="4164762" cy="2274042"/>
            <wp:effectExtent l="19050" t="0" r="7188" b="0"/>
            <wp:docPr id="6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cstate="print"/>
                    <a:srcRect/>
                    <a:stretch>
                      <a:fillRect/>
                    </a:stretch>
                  </pic:blipFill>
                  <pic:spPr bwMode="auto">
                    <a:xfrm>
                      <a:off x="0" y="0"/>
                      <a:ext cx="4174083" cy="2279131"/>
                    </a:xfrm>
                    <a:prstGeom prst="rect">
                      <a:avLst/>
                    </a:prstGeom>
                    <a:noFill/>
                    <a:ln w="9525">
                      <a:noFill/>
                      <a:miter lim="800000"/>
                      <a:headEnd/>
                      <a:tailEnd/>
                    </a:ln>
                  </pic:spPr>
                </pic:pic>
              </a:graphicData>
            </a:graphic>
          </wp:inline>
        </w:drawing>
      </w:r>
    </w:p>
    <w:p w:rsidR="00056E22" w:rsidRDefault="00056E22" w:rsidP="00056E22">
      <w:pPr>
        <w:jc w:val="left"/>
        <w:rPr>
          <w:rFonts w:cs="Arial"/>
          <w:sz w:val="16"/>
          <w:szCs w:val="16"/>
        </w:rPr>
      </w:pPr>
      <w:r>
        <w:rPr>
          <w:rFonts w:cs="Arial"/>
          <w:sz w:val="16"/>
          <w:szCs w:val="16"/>
        </w:rPr>
        <w:t xml:space="preserve">    </w:t>
      </w:r>
      <w:r w:rsidR="000243A2">
        <w:rPr>
          <w:rFonts w:cs="Arial"/>
          <w:sz w:val="16"/>
          <w:szCs w:val="16"/>
        </w:rPr>
        <w:t xml:space="preserve">                        </w:t>
      </w:r>
      <w:r>
        <w:rPr>
          <w:rFonts w:cs="Arial"/>
          <w:sz w:val="16"/>
          <w:szCs w:val="16"/>
        </w:rPr>
        <w:t xml:space="preserve"> </w:t>
      </w:r>
      <w:r w:rsidRPr="00362657">
        <w:rPr>
          <w:rFonts w:cs="Arial"/>
          <w:sz w:val="16"/>
          <w:szCs w:val="16"/>
        </w:rPr>
        <w:t>Fuente: SISIPEC WEB –</w:t>
      </w:r>
      <w:r w:rsidR="000B2BAD">
        <w:rPr>
          <w:rFonts w:cs="Arial"/>
          <w:sz w:val="16"/>
          <w:szCs w:val="16"/>
        </w:rPr>
        <w:t xml:space="preserve">Octubre </w:t>
      </w:r>
      <w:r>
        <w:rPr>
          <w:rFonts w:cs="Arial"/>
          <w:sz w:val="16"/>
          <w:szCs w:val="16"/>
        </w:rPr>
        <w:t xml:space="preserve"> </w:t>
      </w:r>
      <w:r w:rsidRPr="00362657">
        <w:rPr>
          <w:rFonts w:cs="Arial"/>
          <w:sz w:val="16"/>
          <w:szCs w:val="16"/>
        </w:rPr>
        <w:t xml:space="preserve"> 2013</w:t>
      </w:r>
    </w:p>
    <w:p w:rsidR="00056E22" w:rsidRDefault="00056E22" w:rsidP="00F66ABB">
      <w:pPr>
        <w:rPr>
          <w:rFonts w:cs="Arial"/>
          <w:sz w:val="22"/>
          <w:szCs w:val="24"/>
        </w:rPr>
      </w:pPr>
    </w:p>
    <w:p w:rsidR="00056E22" w:rsidRDefault="008537C6" w:rsidP="00F66ABB">
      <w:pPr>
        <w:rPr>
          <w:rFonts w:cs="Arial"/>
          <w:sz w:val="22"/>
          <w:szCs w:val="24"/>
        </w:rPr>
      </w:pPr>
      <w:r>
        <w:rPr>
          <w:rFonts w:cs="Arial"/>
          <w:sz w:val="22"/>
          <w:szCs w:val="24"/>
        </w:rPr>
        <w:t xml:space="preserve">A continuación se </w:t>
      </w:r>
      <w:proofErr w:type="spellStart"/>
      <w:r>
        <w:rPr>
          <w:rFonts w:cs="Arial"/>
          <w:sz w:val="22"/>
          <w:szCs w:val="24"/>
        </w:rPr>
        <w:t>georeferencian</w:t>
      </w:r>
      <w:proofErr w:type="spellEnd"/>
      <w:r>
        <w:rPr>
          <w:rFonts w:cs="Arial"/>
          <w:sz w:val="22"/>
          <w:szCs w:val="24"/>
        </w:rPr>
        <w:t xml:space="preserve"> los ERON</w:t>
      </w:r>
      <w:r w:rsidR="00AE3E1F">
        <w:rPr>
          <w:rFonts w:cs="Arial"/>
          <w:sz w:val="22"/>
          <w:szCs w:val="24"/>
        </w:rPr>
        <w:t>, que en la actualidad presentan mayor capacidad, población</w:t>
      </w:r>
      <w:r>
        <w:rPr>
          <w:rFonts w:cs="Arial"/>
          <w:sz w:val="22"/>
          <w:szCs w:val="24"/>
        </w:rPr>
        <w:t>, sobrepoblación y</w:t>
      </w:r>
      <w:r w:rsidR="00AE3E1F">
        <w:rPr>
          <w:rFonts w:cs="Arial"/>
          <w:sz w:val="22"/>
          <w:szCs w:val="24"/>
        </w:rPr>
        <w:t xml:space="preserve"> hacinamiento.</w:t>
      </w: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056E22" w:rsidRDefault="00056E22" w:rsidP="00F66ABB">
      <w:pPr>
        <w:rPr>
          <w:rFonts w:cs="Arial"/>
          <w:sz w:val="22"/>
          <w:szCs w:val="24"/>
        </w:rPr>
      </w:pPr>
    </w:p>
    <w:p w:rsidR="00AE3E1F" w:rsidRDefault="00AE3E1F" w:rsidP="00F66ABB">
      <w:pPr>
        <w:rPr>
          <w:rFonts w:cs="Arial"/>
          <w:sz w:val="22"/>
          <w:szCs w:val="24"/>
        </w:rPr>
      </w:pPr>
    </w:p>
    <w:p w:rsidR="00AE3E1F" w:rsidRDefault="00AE3E1F" w:rsidP="00F66ABB">
      <w:pPr>
        <w:rPr>
          <w:rFonts w:cs="Arial"/>
          <w:sz w:val="22"/>
          <w:szCs w:val="24"/>
        </w:rPr>
      </w:pPr>
    </w:p>
    <w:p w:rsidR="00AE3E1F" w:rsidRDefault="00AE3E1F" w:rsidP="00F66ABB">
      <w:pPr>
        <w:rPr>
          <w:rFonts w:cs="Arial"/>
          <w:sz w:val="22"/>
          <w:szCs w:val="24"/>
        </w:rPr>
      </w:pPr>
    </w:p>
    <w:p w:rsidR="00AE3E1F" w:rsidRDefault="00AE3E1F" w:rsidP="00F66ABB">
      <w:pPr>
        <w:rPr>
          <w:rFonts w:cs="Arial"/>
          <w:sz w:val="22"/>
          <w:szCs w:val="24"/>
        </w:rPr>
      </w:pPr>
    </w:p>
    <w:p w:rsidR="00AE3E1F" w:rsidRDefault="00AE3E1F" w:rsidP="00F66ABB">
      <w:pPr>
        <w:rPr>
          <w:rFonts w:cs="Arial"/>
          <w:sz w:val="22"/>
          <w:szCs w:val="24"/>
        </w:rPr>
      </w:pPr>
    </w:p>
    <w:p w:rsidR="00056E22" w:rsidRDefault="00056E22" w:rsidP="00F66ABB">
      <w:pPr>
        <w:rPr>
          <w:rFonts w:cs="Arial"/>
          <w:sz w:val="22"/>
          <w:szCs w:val="24"/>
        </w:rPr>
      </w:pPr>
    </w:p>
    <w:p w:rsidR="00F216A0" w:rsidRPr="00056E22" w:rsidRDefault="00056E22" w:rsidP="00CB3423">
      <w:pPr>
        <w:pStyle w:val="Epgrafe"/>
        <w:ind w:left="1134" w:right="1041"/>
        <w:jc w:val="center"/>
        <w:rPr>
          <w:sz w:val="18"/>
          <w:szCs w:val="18"/>
        </w:rPr>
      </w:pPr>
      <w:bookmarkStart w:id="68" w:name="_Toc372207969"/>
      <w:r w:rsidRPr="00056E22">
        <w:rPr>
          <w:sz w:val="18"/>
          <w:szCs w:val="18"/>
        </w:rPr>
        <w:lastRenderedPageBreak/>
        <w:t xml:space="preserve">Grafica  </w:t>
      </w:r>
      <w:r w:rsidR="003D666D" w:rsidRPr="00056E22">
        <w:rPr>
          <w:sz w:val="18"/>
          <w:szCs w:val="18"/>
        </w:rPr>
        <w:fldChar w:fldCharType="begin"/>
      </w:r>
      <w:r w:rsidRPr="00056E22">
        <w:rPr>
          <w:sz w:val="18"/>
          <w:szCs w:val="18"/>
        </w:rPr>
        <w:instrText xml:space="preserve"> SEQ Grafica_ \* ARABIC </w:instrText>
      </w:r>
      <w:r w:rsidR="003D666D" w:rsidRPr="00056E22">
        <w:rPr>
          <w:sz w:val="18"/>
          <w:szCs w:val="18"/>
        </w:rPr>
        <w:fldChar w:fldCharType="separate"/>
      </w:r>
      <w:r w:rsidR="00554C51">
        <w:rPr>
          <w:noProof/>
          <w:sz w:val="18"/>
          <w:szCs w:val="18"/>
        </w:rPr>
        <w:t>13</w:t>
      </w:r>
      <w:r w:rsidR="003D666D" w:rsidRPr="00056E22">
        <w:rPr>
          <w:sz w:val="18"/>
          <w:szCs w:val="18"/>
        </w:rPr>
        <w:fldChar w:fldCharType="end"/>
      </w:r>
      <w:r w:rsidRPr="00B67924">
        <w:rPr>
          <w:sz w:val="18"/>
          <w:szCs w:val="18"/>
        </w:rPr>
        <w:t xml:space="preserve">.  </w:t>
      </w:r>
      <w:proofErr w:type="spellStart"/>
      <w:r w:rsidR="008537C6">
        <w:rPr>
          <w:sz w:val="18"/>
          <w:szCs w:val="18"/>
        </w:rPr>
        <w:t>Geor</w:t>
      </w:r>
      <w:r w:rsidR="00F216A0" w:rsidRPr="00056E22">
        <w:rPr>
          <w:sz w:val="18"/>
          <w:szCs w:val="18"/>
        </w:rPr>
        <w:t>eferenciación</w:t>
      </w:r>
      <w:proofErr w:type="spellEnd"/>
      <w:r w:rsidR="00F216A0" w:rsidRPr="00056E22">
        <w:rPr>
          <w:sz w:val="18"/>
          <w:szCs w:val="18"/>
        </w:rPr>
        <w:t xml:space="preserve"> de los ERON con mayor capacidad, población reclusa, sobrepoblación</w:t>
      </w:r>
      <w:r w:rsidR="00814934">
        <w:rPr>
          <w:sz w:val="18"/>
          <w:szCs w:val="18"/>
        </w:rPr>
        <w:t xml:space="preserve"> y </w:t>
      </w:r>
      <w:r w:rsidR="00F216A0" w:rsidRPr="00056E22">
        <w:rPr>
          <w:sz w:val="18"/>
          <w:szCs w:val="18"/>
        </w:rPr>
        <w:t>hacinamiento, octubre 2013</w:t>
      </w:r>
      <w:bookmarkEnd w:id="68"/>
    </w:p>
    <w:p w:rsidR="00F216A0" w:rsidRDefault="00F216A0" w:rsidP="00F216A0">
      <w:pPr>
        <w:spacing w:after="200" w:line="276" w:lineRule="auto"/>
        <w:jc w:val="left"/>
        <w:rPr>
          <w:rFonts w:cs="Arial"/>
          <w:b/>
          <w:sz w:val="22"/>
          <w:szCs w:val="24"/>
        </w:rPr>
      </w:pPr>
      <w:r>
        <w:rPr>
          <w:rFonts w:cs="Arial"/>
          <w:b/>
          <w:noProof/>
          <w:sz w:val="22"/>
          <w:szCs w:val="24"/>
          <w:lang w:eastAsia="es-CO"/>
        </w:rPr>
        <w:drawing>
          <wp:anchor distT="0" distB="0" distL="114300" distR="114300" simplePos="0" relativeHeight="251670528" behindDoc="0" locked="0" layoutInCell="1" allowOverlap="1">
            <wp:simplePos x="0" y="0"/>
            <wp:positionH relativeFrom="column">
              <wp:posOffset>320040</wp:posOffset>
            </wp:positionH>
            <wp:positionV relativeFrom="paragraph">
              <wp:posOffset>209550</wp:posOffset>
            </wp:positionV>
            <wp:extent cx="5196840" cy="6886575"/>
            <wp:effectExtent l="38100" t="19050" r="22860" b="28575"/>
            <wp:wrapThrough wrapText="bothSides">
              <wp:wrapPolygon edited="0">
                <wp:start x="-158" y="-60"/>
                <wp:lineTo x="-158" y="21690"/>
                <wp:lineTo x="21695" y="21690"/>
                <wp:lineTo x="21695" y="-60"/>
                <wp:lineTo x="-158" y="-60"/>
              </wp:wrapPolygon>
            </wp:wrapThrough>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a:stretch>
                      <a:fillRect/>
                    </a:stretch>
                  </pic:blipFill>
                  <pic:spPr bwMode="auto">
                    <a:xfrm>
                      <a:off x="0" y="0"/>
                      <a:ext cx="5196840" cy="6886575"/>
                    </a:xfrm>
                    <a:prstGeom prst="rect">
                      <a:avLst/>
                    </a:prstGeom>
                    <a:noFill/>
                    <a:ln w="9525">
                      <a:solidFill>
                        <a:schemeClr val="accent6"/>
                      </a:solidFill>
                      <a:miter lim="800000"/>
                      <a:headEnd/>
                      <a:tailEnd/>
                    </a:ln>
                  </pic:spPr>
                </pic:pic>
              </a:graphicData>
            </a:graphic>
          </wp:anchor>
        </w:drawing>
      </w:r>
      <w:r w:rsidR="00FD7107">
        <w:rPr>
          <w:rFonts w:cs="Arial"/>
          <w:b/>
          <w:noProof/>
          <w:sz w:val="22"/>
          <w:szCs w:val="24"/>
          <w:lang w:eastAsia="es-CO"/>
        </w:rPr>
        <w:t xml:space="preserve">  </w:t>
      </w: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AE3E1F">
      <w:pPr>
        <w:spacing w:after="200" w:line="276" w:lineRule="auto"/>
        <w:jc w:val="left"/>
        <w:rPr>
          <w:sz w:val="18"/>
          <w:szCs w:val="18"/>
        </w:rPr>
      </w:pPr>
    </w:p>
    <w:p w:rsidR="00814934" w:rsidRDefault="00814934" w:rsidP="00814934">
      <w:pPr>
        <w:spacing w:after="200" w:line="276" w:lineRule="auto"/>
        <w:ind w:left="567"/>
        <w:jc w:val="left"/>
        <w:rPr>
          <w:sz w:val="18"/>
          <w:szCs w:val="18"/>
        </w:rPr>
      </w:pPr>
      <w:r w:rsidRPr="00362657">
        <w:rPr>
          <w:rFonts w:cs="Arial"/>
          <w:sz w:val="16"/>
          <w:szCs w:val="16"/>
        </w:rPr>
        <w:t>Fuente: SISIPEC WEB –</w:t>
      </w:r>
      <w:r>
        <w:rPr>
          <w:rFonts w:cs="Arial"/>
          <w:sz w:val="16"/>
          <w:szCs w:val="16"/>
        </w:rPr>
        <w:t xml:space="preserve"> Octubre  </w:t>
      </w:r>
      <w:r w:rsidRPr="00362657">
        <w:rPr>
          <w:rFonts w:cs="Arial"/>
          <w:sz w:val="16"/>
          <w:szCs w:val="16"/>
        </w:rPr>
        <w:t>2013</w:t>
      </w:r>
    </w:p>
    <w:p w:rsidR="00F66ABB" w:rsidRDefault="00F66ABB" w:rsidP="00F66ABB">
      <w:pPr>
        <w:pStyle w:val="Prrafodelista"/>
        <w:numPr>
          <w:ilvl w:val="0"/>
          <w:numId w:val="5"/>
        </w:numPr>
        <w:ind w:left="567" w:hanging="567"/>
        <w:outlineLvl w:val="0"/>
        <w:rPr>
          <w:b/>
          <w:sz w:val="28"/>
        </w:rPr>
      </w:pPr>
      <w:bookmarkStart w:id="69" w:name="_Toc372207661"/>
      <w:r w:rsidRPr="00282CD0">
        <w:rPr>
          <w:b/>
          <w:sz w:val="28"/>
        </w:rPr>
        <w:lastRenderedPageBreak/>
        <w:t>POBLACIÓN DOMICILIARIA EN COLOMBIA</w:t>
      </w:r>
      <w:r w:rsidR="009E07A0">
        <w:rPr>
          <w:b/>
          <w:sz w:val="28"/>
        </w:rPr>
        <w:t>, OCTU</w:t>
      </w:r>
      <w:r>
        <w:rPr>
          <w:b/>
          <w:sz w:val="28"/>
        </w:rPr>
        <w:t>BRE</w:t>
      </w:r>
      <w:r w:rsidRPr="00282CD0">
        <w:rPr>
          <w:b/>
          <w:sz w:val="28"/>
        </w:rPr>
        <w:t xml:space="preserve"> 2013</w:t>
      </w:r>
      <w:bookmarkEnd w:id="69"/>
    </w:p>
    <w:p w:rsidR="00F66ABB" w:rsidRDefault="00F66ABB" w:rsidP="00F66ABB">
      <w:pPr>
        <w:pStyle w:val="Prrafodelista"/>
        <w:ind w:left="567"/>
        <w:outlineLvl w:val="0"/>
        <w:rPr>
          <w:b/>
          <w:sz w:val="28"/>
        </w:rPr>
      </w:pPr>
    </w:p>
    <w:p w:rsidR="00AE3E1F" w:rsidRDefault="00AE3E1F" w:rsidP="00AE3E1F">
      <w:pPr>
        <w:rPr>
          <w:sz w:val="22"/>
        </w:rPr>
      </w:pPr>
      <w:r>
        <w:rPr>
          <w:sz w:val="22"/>
        </w:rPr>
        <w:t>Al finalizar el mes de octubre la población en detención domiciliaria registra</w:t>
      </w:r>
      <w:r w:rsidR="00364AD8">
        <w:rPr>
          <w:sz w:val="22"/>
        </w:rPr>
        <w:t>ba</w:t>
      </w:r>
      <w:r>
        <w:rPr>
          <w:sz w:val="22"/>
        </w:rPr>
        <w:t xml:space="preserve"> 12</w:t>
      </w:r>
      <w:r w:rsidR="00C23039">
        <w:rPr>
          <w:rFonts w:cs="Arial"/>
          <w:sz w:val="22"/>
        </w:rPr>
        <w:t xml:space="preserve"> </w:t>
      </w:r>
      <w:r w:rsidR="00C23039">
        <w:rPr>
          <w:sz w:val="22"/>
        </w:rPr>
        <w:t xml:space="preserve">708 </w:t>
      </w:r>
      <w:r>
        <w:rPr>
          <w:sz w:val="22"/>
        </w:rPr>
        <w:t xml:space="preserve">hombres (48,2%) y </w:t>
      </w:r>
      <w:r w:rsidR="00C23039">
        <w:rPr>
          <w:sz w:val="22"/>
        </w:rPr>
        <w:t>2902 (11</w:t>
      </w:r>
      <w:r>
        <w:rPr>
          <w:sz w:val="22"/>
        </w:rPr>
        <w:t xml:space="preserve">%) mujeres. En prisión, </w:t>
      </w:r>
      <w:r w:rsidR="00180360">
        <w:rPr>
          <w:sz w:val="22"/>
        </w:rPr>
        <w:t>8054</w:t>
      </w:r>
      <w:r>
        <w:rPr>
          <w:sz w:val="22"/>
        </w:rPr>
        <w:t xml:space="preserve"> hombres (30,</w:t>
      </w:r>
      <w:r w:rsidR="00180360">
        <w:rPr>
          <w:sz w:val="22"/>
        </w:rPr>
        <w:t>6</w:t>
      </w:r>
      <w:r>
        <w:rPr>
          <w:sz w:val="22"/>
        </w:rPr>
        <w:t xml:space="preserve">%) y </w:t>
      </w:r>
      <w:r w:rsidR="00180360">
        <w:rPr>
          <w:sz w:val="22"/>
        </w:rPr>
        <w:t>2690 mujeres (10,2</w:t>
      </w:r>
      <w:r>
        <w:rPr>
          <w:sz w:val="22"/>
        </w:rPr>
        <w:t>%). El total de población amparada</w:t>
      </w:r>
      <w:r w:rsidR="00180360">
        <w:rPr>
          <w:sz w:val="22"/>
        </w:rPr>
        <w:t xml:space="preserve"> bajo esta particularidad es de </w:t>
      </w:r>
      <w:r>
        <w:rPr>
          <w:sz w:val="22"/>
        </w:rPr>
        <w:t>2</w:t>
      </w:r>
      <w:r w:rsidR="00180360">
        <w:rPr>
          <w:sz w:val="22"/>
        </w:rPr>
        <w:t>6</w:t>
      </w:r>
      <w:r w:rsidR="00180360">
        <w:rPr>
          <w:rFonts w:cs="Arial"/>
          <w:sz w:val="22"/>
        </w:rPr>
        <w:t xml:space="preserve"> </w:t>
      </w:r>
      <w:r w:rsidR="00180360">
        <w:rPr>
          <w:sz w:val="22"/>
        </w:rPr>
        <w:t>354 internos(as)</w:t>
      </w:r>
      <w:r>
        <w:rPr>
          <w:sz w:val="22"/>
        </w:rPr>
        <w:t>.</w:t>
      </w:r>
    </w:p>
    <w:p w:rsidR="00AE3E1F" w:rsidRDefault="00AE3E1F" w:rsidP="00AE3E1F">
      <w:pPr>
        <w:rPr>
          <w:sz w:val="22"/>
        </w:rPr>
      </w:pPr>
    </w:p>
    <w:p w:rsidR="00F66ABB" w:rsidRPr="00B024A2" w:rsidRDefault="00AE3E1F" w:rsidP="00F66ABB">
      <w:pPr>
        <w:rPr>
          <w:sz w:val="22"/>
        </w:rPr>
      </w:pPr>
      <w:r>
        <w:rPr>
          <w:sz w:val="22"/>
        </w:rPr>
        <w:t>Las region</w:t>
      </w:r>
      <w:r w:rsidR="00180360">
        <w:rPr>
          <w:sz w:val="22"/>
        </w:rPr>
        <w:t>al</w:t>
      </w:r>
      <w:r>
        <w:rPr>
          <w:sz w:val="22"/>
        </w:rPr>
        <w:t>es con mayor incidencia domiciliaria son: Central 2</w:t>
      </w:r>
      <w:r w:rsidR="00180360">
        <w:rPr>
          <w:sz w:val="22"/>
        </w:rPr>
        <w:t>8,1</w:t>
      </w:r>
      <w:r>
        <w:rPr>
          <w:sz w:val="22"/>
        </w:rPr>
        <w:t>%</w:t>
      </w:r>
      <w:r w:rsidR="008537C6">
        <w:rPr>
          <w:sz w:val="22"/>
        </w:rPr>
        <w:t xml:space="preserve"> (7416)</w:t>
      </w:r>
      <w:r>
        <w:rPr>
          <w:sz w:val="22"/>
        </w:rPr>
        <w:t>, Norte 27,</w:t>
      </w:r>
      <w:r w:rsidR="00180360">
        <w:rPr>
          <w:sz w:val="22"/>
        </w:rPr>
        <w:t>6</w:t>
      </w:r>
      <w:r>
        <w:rPr>
          <w:sz w:val="22"/>
        </w:rPr>
        <w:t>%</w:t>
      </w:r>
      <w:r w:rsidR="008537C6">
        <w:rPr>
          <w:sz w:val="22"/>
        </w:rPr>
        <w:t xml:space="preserve"> (7278)</w:t>
      </w:r>
      <w:r>
        <w:rPr>
          <w:sz w:val="22"/>
        </w:rPr>
        <w:t xml:space="preserve"> y Occidente 20,</w:t>
      </w:r>
      <w:r w:rsidR="00180360">
        <w:rPr>
          <w:sz w:val="22"/>
        </w:rPr>
        <w:t>5</w:t>
      </w:r>
      <w:r>
        <w:rPr>
          <w:sz w:val="22"/>
        </w:rPr>
        <w:t>%</w:t>
      </w:r>
      <w:r w:rsidR="007D28C6">
        <w:rPr>
          <w:sz w:val="22"/>
        </w:rPr>
        <w:t xml:space="preserve"> (5392)</w:t>
      </w:r>
      <w:r>
        <w:rPr>
          <w:sz w:val="22"/>
        </w:rPr>
        <w:t>. Las demás registran porcentajes inferiores al 10% concordante con el número de asignados a la modalidad.</w:t>
      </w:r>
      <w:r w:rsidR="00917E69">
        <w:rPr>
          <w:sz w:val="22"/>
        </w:rPr>
        <w:t xml:space="preserve"> </w:t>
      </w:r>
    </w:p>
    <w:p w:rsidR="00F66ABB" w:rsidRPr="00B024A2" w:rsidRDefault="00F66ABB" w:rsidP="00F66ABB"/>
    <w:p w:rsidR="00F66ABB" w:rsidRDefault="00F66ABB" w:rsidP="00F66ABB">
      <w:pPr>
        <w:pStyle w:val="Epgrafe"/>
        <w:jc w:val="center"/>
        <w:rPr>
          <w:sz w:val="18"/>
          <w:szCs w:val="18"/>
        </w:rPr>
      </w:pPr>
      <w:bookmarkStart w:id="70" w:name="_Toc372207133"/>
      <w:r>
        <w:rPr>
          <w:sz w:val="18"/>
          <w:szCs w:val="18"/>
        </w:rPr>
        <w:t>Tabla</w:t>
      </w:r>
      <w:r w:rsidRPr="00BC2EB3">
        <w:rPr>
          <w:sz w:val="18"/>
          <w:szCs w:val="18"/>
        </w:rPr>
        <w:t xml:space="preserve"> </w:t>
      </w:r>
      <w:r w:rsidR="003D666D">
        <w:rPr>
          <w:sz w:val="18"/>
          <w:szCs w:val="18"/>
        </w:rPr>
        <w:fldChar w:fldCharType="begin"/>
      </w:r>
      <w:r>
        <w:rPr>
          <w:sz w:val="18"/>
          <w:szCs w:val="18"/>
        </w:rPr>
        <w:instrText xml:space="preserve"> SEQ Tabla \* ARABIC </w:instrText>
      </w:r>
      <w:r w:rsidR="003D666D">
        <w:rPr>
          <w:sz w:val="18"/>
          <w:szCs w:val="18"/>
        </w:rPr>
        <w:fldChar w:fldCharType="separate"/>
      </w:r>
      <w:r w:rsidR="00554C51">
        <w:rPr>
          <w:noProof/>
          <w:sz w:val="18"/>
          <w:szCs w:val="18"/>
        </w:rPr>
        <w:t>16</w:t>
      </w:r>
      <w:r w:rsidR="003D666D">
        <w:rPr>
          <w:sz w:val="18"/>
          <w:szCs w:val="18"/>
        </w:rPr>
        <w:fldChar w:fldCharType="end"/>
      </w:r>
      <w:r w:rsidRPr="00BC2EB3">
        <w:rPr>
          <w:sz w:val="18"/>
          <w:szCs w:val="18"/>
        </w:rPr>
        <w:t>.  Población domiciliaria</w:t>
      </w:r>
      <w:r>
        <w:rPr>
          <w:sz w:val="18"/>
          <w:szCs w:val="18"/>
        </w:rPr>
        <w:t xml:space="preserve"> en detención y prisión</w:t>
      </w:r>
      <w:r w:rsidR="00917E69">
        <w:rPr>
          <w:sz w:val="18"/>
          <w:szCs w:val="18"/>
        </w:rPr>
        <w:t>, octubre 2013</w:t>
      </w:r>
      <w:bookmarkEnd w:id="70"/>
    </w:p>
    <w:p w:rsidR="00F66ABB" w:rsidRPr="00382A85" w:rsidRDefault="00F66ABB" w:rsidP="00F66ABB"/>
    <w:p w:rsidR="00F66ABB" w:rsidRDefault="00AE3E1F" w:rsidP="00F66ABB">
      <w:pPr>
        <w:jc w:val="center"/>
        <w:rPr>
          <w:rFonts w:cs="Arial"/>
          <w:sz w:val="16"/>
          <w:szCs w:val="16"/>
        </w:rPr>
      </w:pPr>
      <w:r w:rsidRPr="00AE3E1F">
        <w:rPr>
          <w:noProof/>
          <w:szCs w:val="16"/>
          <w:lang w:eastAsia="es-CO"/>
        </w:rPr>
        <w:drawing>
          <wp:inline distT="0" distB="0" distL="0" distR="0">
            <wp:extent cx="4951838" cy="1440611"/>
            <wp:effectExtent l="19050" t="0" r="1162" b="0"/>
            <wp:docPr id="68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4960599" cy="1443160"/>
                    </a:xfrm>
                    <a:prstGeom prst="rect">
                      <a:avLst/>
                    </a:prstGeom>
                    <a:noFill/>
                    <a:ln w="9525">
                      <a:noFill/>
                      <a:miter lim="800000"/>
                      <a:headEnd/>
                      <a:tailEnd/>
                    </a:ln>
                  </pic:spPr>
                </pic:pic>
              </a:graphicData>
            </a:graphic>
          </wp:inline>
        </w:drawing>
      </w:r>
    </w:p>
    <w:p w:rsidR="00F66ABB" w:rsidRDefault="00C23039" w:rsidP="00F66ABB">
      <w:pPr>
        <w:contextualSpacing/>
        <w:jc w:val="left"/>
        <w:rPr>
          <w:rFonts w:cs="Arial"/>
          <w:sz w:val="16"/>
          <w:szCs w:val="16"/>
        </w:rPr>
      </w:pPr>
      <w:r>
        <w:rPr>
          <w:rFonts w:cs="Arial"/>
          <w:sz w:val="16"/>
          <w:szCs w:val="16"/>
        </w:rPr>
        <w:t xml:space="preserve">               </w:t>
      </w:r>
      <w:r w:rsidR="00F66ABB" w:rsidRPr="00362657">
        <w:rPr>
          <w:rFonts w:cs="Arial"/>
          <w:sz w:val="16"/>
          <w:szCs w:val="16"/>
        </w:rPr>
        <w:t>Fuente: SISIPEC WEB –</w:t>
      </w:r>
      <w:r>
        <w:rPr>
          <w:rFonts w:cs="Arial"/>
          <w:sz w:val="16"/>
          <w:szCs w:val="16"/>
        </w:rPr>
        <w:t>Octubre</w:t>
      </w:r>
      <w:r w:rsidR="00F66ABB">
        <w:rPr>
          <w:rFonts w:cs="Arial"/>
          <w:sz w:val="16"/>
          <w:szCs w:val="16"/>
        </w:rPr>
        <w:t xml:space="preserve"> </w:t>
      </w:r>
      <w:r w:rsidR="00F66ABB" w:rsidRPr="00362657">
        <w:rPr>
          <w:rFonts w:cs="Arial"/>
          <w:sz w:val="16"/>
          <w:szCs w:val="16"/>
        </w:rPr>
        <w:t xml:space="preserve"> 201</w:t>
      </w:r>
      <w:r>
        <w:rPr>
          <w:rFonts w:cs="Arial"/>
          <w:sz w:val="16"/>
          <w:szCs w:val="16"/>
        </w:rPr>
        <w:t>3</w:t>
      </w:r>
    </w:p>
    <w:p w:rsidR="00F66ABB" w:rsidRDefault="00F66ABB" w:rsidP="00F66ABB">
      <w:pPr>
        <w:pStyle w:val="Epgrafe"/>
        <w:jc w:val="center"/>
        <w:rPr>
          <w:sz w:val="18"/>
          <w:szCs w:val="18"/>
        </w:rPr>
      </w:pPr>
      <w:bookmarkStart w:id="71" w:name="_Toc355936574"/>
      <w:bookmarkStart w:id="72" w:name="_Toc364177047"/>
    </w:p>
    <w:p w:rsidR="00F66ABB" w:rsidRPr="00B67924" w:rsidRDefault="00F66ABB" w:rsidP="00F66ABB">
      <w:pPr>
        <w:pStyle w:val="Epgrafe"/>
        <w:jc w:val="center"/>
        <w:rPr>
          <w:sz w:val="18"/>
          <w:szCs w:val="18"/>
        </w:rPr>
      </w:pPr>
      <w:bookmarkStart w:id="73" w:name="_Toc372207970"/>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14</w:t>
      </w:r>
      <w:r w:rsidR="003D666D" w:rsidRPr="002B7B68">
        <w:rPr>
          <w:sz w:val="18"/>
          <w:szCs w:val="18"/>
        </w:rPr>
        <w:fldChar w:fldCharType="end"/>
      </w:r>
      <w:r w:rsidRPr="00B67924">
        <w:rPr>
          <w:sz w:val="18"/>
          <w:szCs w:val="18"/>
        </w:rPr>
        <w:t>.  Población domiciliaria en detención y prisión</w:t>
      </w:r>
      <w:bookmarkEnd w:id="71"/>
      <w:bookmarkEnd w:id="72"/>
      <w:r w:rsidR="00917E69">
        <w:rPr>
          <w:sz w:val="18"/>
          <w:szCs w:val="18"/>
        </w:rPr>
        <w:t>, octubre 2013</w:t>
      </w:r>
      <w:bookmarkEnd w:id="73"/>
    </w:p>
    <w:p w:rsidR="00F66ABB" w:rsidRPr="00774C28" w:rsidRDefault="00F66ABB" w:rsidP="00F66ABB">
      <w:pPr>
        <w:contextualSpacing/>
      </w:pPr>
    </w:p>
    <w:p w:rsidR="00F66ABB" w:rsidRDefault="00F66ABB" w:rsidP="00F66ABB">
      <w:r w:rsidRPr="00785A0B">
        <w:rPr>
          <w:noProof/>
          <w:lang w:eastAsia="es-CO"/>
        </w:rPr>
        <w:drawing>
          <wp:anchor distT="0" distB="0" distL="114300" distR="114300" simplePos="0" relativeHeight="251659264" behindDoc="1" locked="0" layoutInCell="1" allowOverlap="1">
            <wp:simplePos x="0" y="0"/>
            <wp:positionH relativeFrom="column">
              <wp:posOffset>3196590</wp:posOffset>
            </wp:positionH>
            <wp:positionV relativeFrom="paragraph">
              <wp:posOffset>6985</wp:posOffset>
            </wp:positionV>
            <wp:extent cx="2752725" cy="2733675"/>
            <wp:effectExtent l="19050" t="0" r="9525" b="0"/>
            <wp:wrapThrough wrapText="bothSides">
              <wp:wrapPolygon edited="0">
                <wp:start x="-149" y="0"/>
                <wp:lineTo x="-149" y="21525"/>
                <wp:lineTo x="21675" y="21525"/>
                <wp:lineTo x="21675" y="0"/>
                <wp:lineTo x="-149" y="0"/>
              </wp:wrapPolygon>
            </wp:wrapThrough>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Pr="000563A5">
        <w:rPr>
          <w:noProof/>
          <w:bdr w:val="single" w:sz="4" w:space="0" w:color="31849B" w:themeColor="accent5" w:themeShade="BF"/>
          <w:lang w:eastAsia="es-CO"/>
        </w:rPr>
        <w:drawing>
          <wp:inline distT="0" distB="0" distL="0" distR="0">
            <wp:extent cx="2971800" cy="2752725"/>
            <wp:effectExtent l="19050" t="0" r="1905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F66ABB" w:rsidRDefault="00F66ABB" w:rsidP="00F66ABB">
      <w:pPr>
        <w:contextualSpacing/>
        <w:jc w:val="left"/>
        <w:rPr>
          <w:sz w:val="22"/>
        </w:rPr>
      </w:pPr>
      <w:r w:rsidRPr="00362657">
        <w:rPr>
          <w:rFonts w:cs="Arial"/>
          <w:sz w:val="16"/>
          <w:szCs w:val="16"/>
        </w:rPr>
        <w:t xml:space="preserve">Fuente: SISIPEC WEB – </w:t>
      </w:r>
      <w:r w:rsidR="00180360">
        <w:rPr>
          <w:rFonts w:cs="Arial"/>
          <w:sz w:val="16"/>
          <w:szCs w:val="16"/>
        </w:rPr>
        <w:t>Octu</w:t>
      </w:r>
      <w:r>
        <w:rPr>
          <w:rFonts w:cs="Arial"/>
          <w:sz w:val="16"/>
          <w:szCs w:val="16"/>
        </w:rPr>
        <w:t>bre</w:t>
      </w:r>
      <w:r w:rsidRPr="00362657">
        <w:rPr>
          <w:rFonts w:cs="Arial"/>
          <w:sz w:val="16"/>
          <w:szCs w:val="16"/>
        </w:rPr>
        <w:t xml:space="preserve"> 2013</w:t>
      </w:r>
    </w:p>
    <w:p w:rsidR="00F66ABB" w:rsidRDefault="00F66ABB" w:rsidP="00F66ABB"/>
    <w:p w:rsidR="00022845" w:rsidRDefault="00F66ABB" w:rsidP="00364AD8">
      <w:pPr>
        <w:rPr>
          <w:sz w:val="22"/>
        </w:rPr>
      </w:pPr>
      <w:r w:rsidRPr="00CB3423">
        <w:rPr>
          <w:sz w:val="22"/>
        </w:rPr>
        <w:t xml:space="preserve">La tendencia mensual de crecimiento de la población en detención  domiciliaria es </w:t>
      </w:r>
      <w:r w:rsidR="00BD7E88" w:rsidRPr="00CB3423">
        <w:rPr>
          <w:sz w:val="22"/>
        </w:rPr>
        <w:t>1,7</w:t>
      </w:r>
      <w:r w:rsidRPr="00CB3423">
        <w:rPr>
          <w:sz w:val="22"/>
        </w:rPr>
        <w:t xml:space="preserve">% </w:t>
      </w:r>
      <w:r w:rsidR="007D28C6" w:rsidRPr="00CB3423">
        <w:rPr>
          <w:sz w:val="22"/>
        </w:rPr>
        <w:t>(</w:t>
      </w:r>
      <w:r w:rsidRPr="00CB3423">
        <w:rPr>
          <w:sz w:val="22"/>
        </w:rPr>
        <w:t>2</w:t>
      </w:r>
      <w:r w:rsidR="00BD7E88" w:rsidRPr="00CB3423">
        <w:rPr>
          <w:sz w:val="22"/>
        </w:rPr>
        <w:t>43</w:t>
      </w:r>
      <w:r w:rsidRPr="00CB3423">
        <w:rPr>
          <w:sz w:val="22"/>
        </w:rPr>
        <w:t xml:space="preserve"> personas</w:t>
      </w:r>
      <w:r w:rsidR="007D28C6" w:rsidRPr="00CB3423">
        <w:rPr>
          <w:sz w:val="22"/>
        </w:rPr>
        <w:t>)</w:t>
      </w:r>
      <w:r w:rsidRPr="00CB3423">
        <w:rPr>
          <w:sz w:val="22"/>
        </w:rPr>
        <w:t xml:space="preserve">  y par</w:t>
      </w:r>
      <w:r w:rsidR="00022845">
        <w:rPr>
          <w:sz w:val="22"/>
        </w:rPr>
        <w:t>a quienes se hallan en prisión 0</w:t>
      </w:r>
      <w:r w:rsidRPr="00CB3423">
        <w:rPr>
          <w:sz w:val="22"/>
        </w:rPr>
        <w:t>,</w:t>
      </w:r>
      <w:r w:rsidR="00022845">
        <w:rPr>
          <w:sz w:val="22"/>
        </w:rPr>
        <w:t>9</w:t>
      </w:r>
      <w:r w:rsidRPr="00CB3423">
        <w:rPr>
          <w:sz w:val="22"/>
        </w:rPr>
        <w:t xml:space="preserve">% </w:t>
      </w:r>
      <w:r w:rsidR="007D28C6" w:rsidRPr="00CB3423">
        <w:rPr>
          <w:sz w:val="22"/>
        </w:rPr>
        <w:t>(</w:t>
      </w:r>
      <w:r w:rsidR="00022845">
        <w:rPr>
          <w:sz w:val="22"/>
        </w:rPr>
        <w:t>94</w:t>
      </w:r>
      <w:r w:rsidR="007D28C6" w:rsidRPr="00CB3423">
        <w:rPr>
          <w:sz w:val="22"/>
        </w:rPr>
        <w:t xml:space="preserve"> personas)</w:t>
      </w:r>
      <w:r w:rsidRPr="00CB3423">
        <w:rPr>
          <w:sz w:val="22"/>
        </w:rPr>
        <w:t>.</w:t>
      </w:r>
      <w:bookmarkStart w:id="74" w:name="_Toc355936575"/>
      <w:bookmarkStart w:id="75" w:name="_Toc364177048"/>
    </w:p>
    <w:p w:rsidR="000243A2" w:rsidRPr="000243A2" w:rsidRDefault="000243A2" w:rsidP="00364AD8">
      <w:pPr>
        <w:rPr>
          <w:sz w:val="22"/>
        </w:rPr>
      </w:pPr>
    </w:p>
    <w:p w:rsidR="00022845" w:rsidRPr="00364AD8" w:rsidRDefault="00022845" w:rsidP="00364AD8"/>
    <w:p w:rsidR="00F66ABB" w:rsidRDefault="00F66ABB" w:rsidP="00F66ABB">
      <w:pPr>
        <w:pStyle w:val="Epgrafe"/>
        <w:jc w:val="center"/>
        <w:rPr>
          <w:sz w:val="18"/>
          <w:szCs w:val="18"/>
        </w:rPr>
      </w:pPr>
      <w:bookmarkStart w:id="76" w:name="_Toc372207971"/>
      <w:r w:rsidRPr="002B7B68">
        <w:rPr>
          <w:sz w:val="18"/>
          <w:szCs w:val="18"/>
        </w:rPr>
        <w:t xml:space="preserve">Grafica  </w:t>
      </w:r>
      <w:r w:rsidR="003D666D" w:rsidRPr="002B7B68">
        <w:rPr>
          <w:sz w:val="18"/>
          <w:szCs w:val="18"/>
        </w:rPr>
        <w:fldChar w:fldCharType="begin"/>
      </w:r>
      <w:r w:rsidRPr="002B7B68">
        <w:rPr>
          <w:sz w:val="18"/>
          <w:szCs w:val="18"/>
        </w:rPr>
        <w:instrText xml:space="preserve"> SEQ Grafica_ \* ARABIC </w:instrText>
      </w:r>
      <w:r w:rsidR="003D666D" w:rsidRPr="002B7B68">
        <w:rPr>
          <w:sz w:val="18"/>
          <w:szCs w:val="18"/>
        </w:rPr>
        <w:fldChar w:fldCharType="separate"/>
      </w:r>
      <w:r w:rsidR="00554C51">
        <w:rPr>
          <w:noProof/>
          <w:sz w:val="18"/>
          <w:szCs w:val="18"/>
        </w:rPr>
        <w:t>15</w:t>
      </w:r>
      <w:r w:rsidR="003D666D" w:rsidRPr="002B7B68">
        <w:rPr>
          <w:sz w:val="18"/>
          <w:szCs w:val="18"/>
        </w:rPr>
        <w:fldChar w:fldCharType="end"/>
      </w:r>
      <w:r w:rsidRPr="00B67924">
        <w:rPr>
          <w:sz w:val="18"/>
          <w:szCs w:val="18"/>
        </w:rPr>
        <w:t>.  Comportamiento de población reclusa en domiciliaria año 2013</w:t>
      </w:r>
      <w:bookmarkEnd w:id="74"/>
      <w:bookmarkEnd w:id="75"/>
      <w:bookmarkEnd w:id="76"/>
    </w:p>
    <w:p w:rsidR="00633F56" w:rsidRPr="00633F56" w:rsidRDefault="00633F56" w:rsidP="00633F56"/>
    <w:p w:rsidR="00F66ABB" w:rsidRPr="00B145B9" w:rsidRDefault="000505D2" w:rsidP="00F66ABB">
      <w:r w:rsidRPr="0016042A">
        <w:rPr>
          <w:b/>
          <w:noProof/>
          <w:sz w:val="22"/>
          <w:bdr w:val="single" w:sz="4" w:space="0" w:color="31849B" w:themeColor="accent5" w:themeShade="BF"/>
          <w:lang w:eastAsia="es-CO"/>
        </w:rPr>
        <w:drawing>
          <wp:inline distT="0" distB="0" distL="0" distR="0">
            <wp:extent cx="6036694" cy="2587924"/>
            <wp:effectExtent l="19050" t="0" r="21206" b="2876"/>
            <wp:docPr id="68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F66ABB" w:rsidRDefault="00F66ABB" w:rsidP="00F66ABB">
      <w:r w:rsidRPr="00362657">
        <w:rPr>
          <w:rFonts w:cs="Arial"/>
          <w:sz w:val="16"/>
          <w:szCs w:val="16"/>
        </w:rPr>
        <w:t xml:space="preserve">Fuente: SISIPEC WEB – </w:t>
      </w:r>
      <w:r w:rsidR="00633F56">
        <w:rPr>
          <w:rFonts w:cs="Arial"/>
          <w:sz w:val="16"/>
          <w:szCs w:val="16"/>
        </w:rPr>
        <w:t>Octubre</w:t>
      </w:r>
      <w:r w:rsidRPr="00362657">
        <w:rPr>
          <w:rFonts w:cs="Arial"/>
          <w:sz w:val="16"/>
          <w:szCs w:val="16"/>
        </w:rPr>
        <w:t xml:space="preserve"> 2013</w:t>
      </w:r>
    </w:p>
    <w:p w:rsidR="00F66ABB" w:rsidRPr="006D7F07" w:rsidRDefault="00F66ABB" w:rsidP="00F66ABB">
      <w:pPr>
        <w:rPr>
          <w:b/>
          <w:sz w:val="22"/>
          <w:szCs w:val="22"/>
        </w:rPr>
      </w:pPr>
    </w:p>
    <w:p w:rsidR="00F66ABB" w:rsidRPr="006D7F07" w:rsidRDefault="00F66ABB" w:rsidP="00F66ABB">
      <w:pPr>
        <w:rPr>
          <w:b/>
          <w:sz w:val="22"/>
          <w:szCs w:val="22"/>
        </w:rPr>
      </w:pPr>
    </w:p>
    <w:p w:rsidR="00F66ABB" w:rsidRPr="006D7F07" w:rsidRDefault="00F66ABB" w:rsidP="00F66ABB">
      <w:pPr>
        <w:rPr>
          <w:b/>
          <w:sz w:val="12"/>
          <w:szCs w:val="22"/>
        </w:rPr>
      </w:pPr>
    </w:p>
    <w:p w:rsidR="00F66ABB" w:rsidRPr="00B12ED2" w:rsidRDefault="00F66ABB" w:rsidP="00B12ED2">
      <w:pPr>
        <w:pStyle w:val="Prrafodelista"/>
        <w:numPr>
          <w:ilvl w:val="0"/>
          <w:numId w:val="5"/>
        </w:numPr>
        <w:ind w:left="567" w:hanging="567"/>
        <w:outlineLvl w:val="0"/>
        <w:rPr>
          <w:b/>
          <w:sz w:val="28"/>
          <w:szCs w:val="28"/>
        </w:rPr>
      </w:pPr>
      <w:bookmarkStart w:id="77" w:name="_Toc372207662"/>
      <w:r w:rsidRPr="00896C67">
        <w:rPr>
          <w:b/>
          <w:sz w:val="28"/>
          <w:szCs w:val="28"/>
        </w:rPr>
        <w:t>POBLACIÓN CARCELARIA CON CONTROL Y VIGILANCIA ELECTRÓNICA</w:t>
      </w:r>
      <w:r>
        <w:rPr>
          <w:b/>
          <w:sz w:val="28"/>
          <w:szCs w:val="28"/>
        </w:rPr>
        <w:t xml:space="preserve">, </w:t>
      </w:r>
      <w:r w:rsidR="009E07A0">
        <w:rPr>
          <w:b/>
          <w:sz w:val="28"/>
          <w:szCs w:val="28"/>
        </w:rPr>
        <w:t>OCTU</w:t>
      </w:r>
      <w:r w:rsidRPr="00B12ED2">
        <w:rPr>
          <w:b/>
          <w:sz w:val="28"/>
          <w:szCs w:val="28"/>
        </w:rPr>
        <w:t>BRE 2013</w:t>
      </w:r>
      <w:bookmarkEnd w:id="77"/>
    </w:p>
    <w:p w:rsidR="00BA143D" w:rsidRDefault="00BA143D" w:rsidP="00BA143D">
      <w:pPr>
        <w:rPr>
          <w:sz w:val="22"/>
        </w:rPr>
      </w:pPr>
    </w:p>
    <w:p w:rsidR="008F0AA9" w:rsidRDefault="00BA143D" w:rsidP="00BA143D">
      <w:pPr>
        <w:rPr>
          <w:sz w:val="22"/>
        </w:rPr>
      </w:pPr>
      <w:r>
        <w:rPr>
          <w:sz w:val="22"/>
        </w:rPr>
        <w:t xml:space="preserve">En el mes de octubre se contabilizaron 3999  internos (as) </w:t>
      </w:r>
      <w:r w:rsidR="00CB3423">
        <w:rPr>
          <w:sz w:val="22"/>
        </w:rPr>
        <w:t xml:space="preserve">en control y vigilancia electrónica, </w:t>
      </w:r>
      <w:r>
        <w:rPr>
          <w:sz w:val="22"/>
        </w:rPr>
        <w:t>de los cuales 1</w:t>
      </w:r>
      <w:r w:rsidR="00626788">
        <w:rPr>
          <w:sz w:val="22"/>
        </w:rPr>
        <w:t xml:space="preserve">780 internos(as) </w:t>
      </w:r>
      <w:r w:rsidR="00D24C5E">
        <w:rPr>
          <w:sz w:val="22"/>
        </w:rPr>
        <w:t xml:space="preserve">tenían </w:t>
      </w:r>
      <w:r w:rsidR="00626788">
        <w:rPr>
          <w:sz w:val="22"/>
        </w:rPr>
        <w:t>instalado el sistema RF (44,5%)</w:t>
      </w:r>
      <w:r>
        <w:rPr>
          <w:sz w:val="22"/>
        </w:rPr>
        <w:t xml:space="preserve"> </w:t>
      </w:r>
      <w:r w:rsidR="008F0AA9">
        <w:rPr>
          <w:sz w:val="22"/>
        </w:rPr>
        <w:t>y 2219 el GPS (55,5%).</w:t>
      </w:r>
    </w:p>
    <w:p w:rsidR="008F0AA9" w:rsidRDefault="008F0AA9" w:rsidP="00BA143D">
      <w:pPr>
        <w:rPr>
          <w:sz w:val="22"/>
        </w:rPr>
      </w:pPr>
    </w:p>
    <w:p w:rsidR="0018400F" w:rsidRDefault="00CB3423" w:rsidP="00BA143D">
      <w:pPr>
        <w:rPr>
          <w:sz w:val="22"/>
        </w:rPr>
      </w:pPr>
      <w:r>
        <w:rPr>
          <w:sz w:val="22"/>
        </w:rPr>
        <w:t>L</w:t>
      </w:r>
      <w:r w:rsidR="008F0AA9">
        <w:rPr>
          <w:sz w:val="22"/>
        </w:rPr>
        <w:t>a</w:t>
      </w:r>
      <w:r w:rsidR="00BA143D">
        <w:rPr>
          <w:sz w:val="22"/>
        </w:rPr>
        <w:t xml:space="preserve"> Regional Central concentr</w:t>
      </w:r>
      <w:r w:rsidR="00D24C5E">
        <w:rPr>
          <w:sz w:val="22"/>
        </w:rPr>
        <w:t>ó</w:t>
      </w:r>
      <w:r w:rsidR="00BA143D">
        <w:rPr>
          <w:sz w:val="22"/>
        </w:rPr>
        <w:t xml:space="preserve"> el mayor número de internos</w:t>
      </w:r>
      <w:r w:rsidR="008F0AA9">
        <w:rPr>
          <w:sz w:val="22"/>
        </w:rPr>
        <w:t>(as) bajo esta condición</w:t>
      </w:r>
      <w:r w:rsidR="00BA143D">
        <w:rPr>
          <w:sz w:val="22"/>
        </w:rPr>
        <w:t xml:space="preserve"> con el 21,</w:t>
      </w:r>
      <w:r w:rsidR="0018400F">
        <w:rPr>
          <w:sz w:val="22"/>
        </w:rPr>
        <w:t>8</w:t>
      </w:r>
      <w:r w:rsidR="00BA143D">
        <w:rPr>
          <w:sz w:val="22"/>
        </w:rPr>
        <w:t>%</w:t>
      </w:r>
      <w:r>
        <w:rPr>
          <w:sz w:val="22"/>
        </w:rPr>
        <w:t xml:space="preserve"> (872)</w:t>
      </w:r>
      <w:r w:rsidR="00BA143D">
        <w:rPr>
          <w:sz w:val="22"/>
        </w:rPr>
        <w:t>, le sigue</w:t>
      </w:r>
      <w:r w:rsidR="0018400F">
        <w:rPr>
          <w:sz w:val="22"/>
        </w:rPr>
        <w:t xml:space="preserve"> Noroeste </w:t>
      </w:r>
      <w:r w:rsidR="00BA143D">
        <w:rPr>
          <w:sz w:val="22"/>
        </w:rPr>
        <w:t>19,</w:t>
      </w:r>
      <w:r w:rsidR="0018400F">
        <w:rPr>
          <w:sz w:val="22"/>
        </w:rPr>
        <w:t>8</w:t>
      </w:r>
      <w:r w:rsidR="00BA143D">
        <w:rPr>
          <w:sz w:val="22"/>
        </w:rPr>
        <w:t>%</w:t>
      </w:r>
      <w:r>
        <w:rPr>
          <w:sz w:val="22"/>
        </w:rPr>
        <w:t xml:space="preserve"> (791)</w:t>
      </w:r>
      <w:r w:rsidR="00BA143D">
        <w:rPr>
          <w:sz w:val="22"/>
        </w:rPr>
        <w:t xml:space="preserve">, </w:t>
      </w:r>
      <w:r w:rsidR="0018400F">
        <w:rPr>
          <w:sz w:val="22"/>
        </w:rPr>
        <w:t>Viejo Caldas</w:t>
      </w:r>
      <w:r w:rsidR="00BA143D">
        <w:rPr>
          <w:sz w:val="22"/>
        </w:rPr>
        <w:t xml:space="preserve"> 1</w:t>
      </w:r>
      <w:r w:rsidR="0018400F">
        <w:rPr>
          <w:sz w:val="22"/>
        </w:rPr>
        <w:t>8</w:t>
      </w:r>
      <w:r w:rsidR="00BA143D">
        <w:rPr>
          <w:sz w:val="22"/>
        </w:rPr>
        <w:t>,</w:t>
      </w:r>
      <w:r w:rsidR="0018400F">
        <w:rPr>
          <w:sz w:val="22"/>
        </w:rPr>
        <w:t>6</w:t>
      </w:r>
      <w:r w:rsidR="00BA143D">
        <w:rPr>
          <w:sz w:val="22"/>
        </w:rPr>
        <w:t>%</w:t>
      </w:r>
      <w:r>
        <w:rPr>
          <w:sz w:val="22"/>
        </w:rPr>
        <w:t xml:space="preserve"> (745)</w:t>
      </w:r>
      <w:r w:rsidR="00BA143D">
        <w:rPr>
          <w:sz w:val="22"/>
        </w:rPr>
        <w:t xml:space="preserve">, </w:t>
      </w:r>
      <w:r w:rsidR="0018400F">
        <w:rPr>
          <w:sz w:val="22"/>
        </w:rPr>
        <w:t>Norte</w:t>
      </w:r>
      <w:r w:rsidR="00BA143D">
        <w:rPr>
          <w:sz w:val="22"/>
        </w:rPr>
        <w:t xml:space="preserve"> 1</w:t>
      </w:r>
      <w:r w:rsidR="0018400F">
        <w:rPr>
          <w:sz w:val="22"/>
        </w:rPr>
        <w:t>8</w:t>
      </w:r>
      <w:r w:rsidR="00BA143D">
        <w:rPr>
          <w:sz w:val="22"/>
        </w:rPr>
        <w:t>,</w:t>
      </w:r>
      <w:r w:rsidR="0018400F">
        <w:rPr>
          <w:sz w:val="22"/>
        </w:rPr>
        <w:t>1</w:t>
      </w:r>
      <w:r w:rsidR="00BA143D">
        <w:rPr>
          <w:sz w:val="22"/>
        </w:rPr>
        <w:t>%</w:t>
      </w:r>
      <w:r>
        <w:rPr>
          <w:sz w:val="22"/>
        </w:rPr>
        <w:t xml:space="preserve"> (723)</w:t>
      </w:r>
      <w:r w:rsidR="00BA143D">
        <w:rPr>
          <w:sz w:val="22"/>
        </w:rPr>
        <w:t xml:space="preserve">, </w:t>
      </w:r>
      <w:r w:rsidR="0018400F">
        <w:rPr>
          <w:sz w:val="22"/>
        </w:rPr>
        <w:t>Occidente</w:t>
      </w:r>
      <w:r w:rsidR="00BA143D">
        <w:rPr>
          <w:sz w:val="22"/>
        </w:rPr>
        <w:t xml:space="preserve"> 1</w:t>
      </w:r>
      <w:r w:rsidR="0018400F">
        <w:rPr>
          <w:sz w:val="22"/>
        </w:rPr>
        <w:t>6</w:t>
      </w:r>
      <w:r w:rsidR="00BA143D">
        <w:rPr>
          <w:sz w:val="22"/>
        </w:rPr>
        <w:t>,</w:t>
      </w:r>
      <w:r w:rsidR="0018400F">
        <w:rPr>
          <w:sz w:val="22"/>
        </w:rPr>
        <w:t>8</w:t>
      </w:r>
      <w:r w:rsidR="00BA143D">
        <w:rPr>
          <w:sz w:val="22"/>
        </w:rPr>
        <w:t>%</w:t>
      </w:r>
      <w:r>
        <w:rPr>
          <w:sz w:val="22"/>
        </w:rPr>
        <w:t xml:space="preserve"> (6710)</w:t>
      </w:r>
      <w:r w:rsidR="00BA143D">
        <w:rPr>
          <w:sz w:val="22"/>
        </w:rPr>
        <w:t xml:space="preserve"> y finalmente, Oriente con 5,</w:t>
      </w:r>
      <w:r w:rsidR="0018400F">
        <w:rPr>
          <w:sz w:val="22"/>
        </w:rPr>
        <w:t>0</w:t>
      </w:r>
      <w:r w:rsidR="00BA143D">
        <w:rPr>
          <w:sz w:val="22"/>
        </w:rPr>
        <w:t>%</w:t>
      </w:r>
      <w:r>
        <w:rPr>
          <w:sz w:val="22"/>
        </w:rPr>
        <w:t xml:space="preserve"> (198)</w:t>
      </w:r>
      <w:r w:rsidR="00BA143D">
        <w:rPr>
          <w:sz w:val="22"/>
        </w:rPr>
        <w:t>.  De esta manera se ejerce</w:t>
      </w:r>
      <w:r w:rsidR="00BA143D" w:rsidRPr="00592C3C">
        <w:rPr>
          <w:sz w:val="22"/>
        </w:rPr>
        <w:t xml:space="preserve"> un control permanente</w:t>
      </w:r>
      <w:r w:rsidR="00BA143D">
        <w:rPr>
          <w:sz w:val="22"/>
        </w:rPr>
        <w:t xml:space="preserve"> a las </w:t>
      </w:r>
      <w:r w:rsidR="00BA143D" w:rsidRPr="00592C3C">
        <w:rPr>
          <w:sz w:val="22"/>
        </w:rPr>
        <w:t xml:space="preserve">restricciones impuestas por </w:t>
      </w:r>
      <w:r w:rsidR="00BA143D">
        <w:rPr>
          <w:sz w:val="22"/>
        </w:rPr>
        <w:t xml:space="preserve">autoridad competente. </w:t>
      </w:r>
    </w:p>
    <w:p w:rsidR="00F66ABB" w:rsidRDefault="00F66ABB" w:rsidP="00F66ABB">
      <w:pPr>
        <w:rPr>
          <w:b/>
          <w:sz w:val="22"/>
        </w:rPr>
      </w:pPr>
    </w:p>
    <w:p w:rsidR="00F66ABB" w:rsidRDefault="00F66ABB" w:rsidP="00F66ABB">
      <w:pPr>
        <w:pStyle w:val="Epgrafe"/>
        <w:jc w:val="center"/>
        <w:rPr>
          <w:sz w:val="18"/>
        </w:rPr>
      </w:pPr>
      <w:bookmarkStart w:id="78" w:name="_Toc372207134"/>
      <w:r w:rsidRPr="002B7B68">
        <w:rPr>
          <w:sz w:val="18"/>
        </w:rPr>
        <w:t xml:space="preserve">Tabla </w:t>
      </w:r>
      <w:r w:rsidR="003D666D" w:rsidRPr="002B7B68">
        <w:rPr>
          <w:sz w:val="18"/>
        </w:rPr>
        <w:fldChar w:fldCharType="begin"/>
      </w:r>
      <w:r w:rsidRPr="002B7B68">
        <w:rPr>
          <w:sz w:val="18"/>
        </w:rPr>
        <w:instrText xml:space="preserve"> SEQ Tabla \* ARABIC </w:instrText>
      </w:r>
      <w:r w:rsidR="003D666D" w:rsidRPr="002B7B68">
        <w:rPr>
          <w:sz w:val="18"/>
        </w:rPr>
        <w:fldChar w:fldCharType="separate"/>
      </w:r>
      <w:r w:rsidR="00554C51">
        <w:rPr>
          <w:noProof/>
          <w:sz w:val="18"/>
        </w:rPr>
        <w:t>17</w:t>
      </w:r>
      <w:r w:rsidR="003D666D" w:rsidRPr="002B7B68">
        <w:rPr>
          <w:sz w:val="18"/>
        </w:rPr>
        <w:fldChar w:fldCharType="end"/>
      </w:r>
      <w:r w:rsidRPr="002B7B68">
        <w:rPr>
          <w:sz w:val="18"/>
        </w:rPr>
        <w:t>.</w:t>
      </w:r>
      <w:r w:rsidRPr="00045522">
        <w:rPr>
          <w:sz w:val="18"/>
        </w:rPr>
        <w:t xml:space="preserve">  </w:t>
      </w:r>
      <w:r>
        <w:rPr>
          <w:sz w:val="18"/>
        </w:rPr>
        <w:t>Población reclusa con control y v</w:t>
      </w:r>
      <w:r w:rsidRPr="00AF39E1">
        <w:rPr>
          <w:sz w:val="18"/>
        </w:rPr>
        <w:t xml:space="preserve">igilancia </w:t>
      </w:r>
      <w:r>
        <w:rPr>
          <w:sz w:val="18"/>
        </w:rPr>
        <w:t>e</w:t>
      </w:r>
      <w:r w:rsidRPr="00AF39E1">
        <w:rPr>
          <w:sz w:val="18"/>
        </w:rPr>
        <w:t>lectrónica</w:t>
      </w:r>
      <w:r w:rsidR="00303954">
        <w:rPr>
          <w:sz w:val="18"/>
        </w:rPr>
        <w:t>, octubre 2013</w:t>
      </w:r>
      <w:bookmarkEnd w:id="78"/>
    </w:p>
    <w:p w:rsidR="00303954" w:rsidRPr="00303954" w:rsidRDefault="00303954" w:rsidP="00303954"/>
    <w:p w:rsidR="00F66ABB" w:rsidRPr="002D4341" w:rsidRDefault="00C846CC" w:rsidP="00F66ABB">
      <w:pPr>
        <w:rPr>
          <w:b/>
          <w:sz w:val="22"/>
        </w:rPr>
      </w:pPr>
      <w:r w:rsidRPr="00C846CC">
        <w:rPr>
          <w:noProof/>
          <w:lang w:eastAsia="es-CO"/>
        </w:rPr>
        <w:drawing>
          <wp:inline distT="0" distB="0" distL="0" distR="0">
            <wp:extent cx="5791835" cy="1619025"/>
            <wp:effectExtent l="19050" t="0" r="0" b="0"/>
            <wp:docPr id="6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srcRect/>
                    <a:stretch>
                      <a:fillRect/>
                    </a:stretch>
                  </pic:blipFill>
                  <pic:spPr bwMode="auto">
                    <a:xfrm>
                      <a:off x="0" y="0"/>
                      <a:ext cx="5791835" cy="1619025"/>
                    </a:xfrm>
                    <a:prstGeom prst="rect">
                      <a:avLst/>
                    </a:prstGeom>
                    <a:noFill/>
                    <a:ln w="9525">
                      <a:noFill/>
                      <a:miter lim="800000"/>
                      <a:headEnd/>
                      <a:tailEnd/>
                    </a:ln>
                  </pic:spPr>
                </pic:pic>
              </a:graphicData>
            </a:graphic>
          </wp:inline>
        </w:drawing>
      </w:r>
    </w:p>
    <w:p w:rsidR="00F66ABB" w:rsidRDefault="00F66ABB" w:rsidP="00F66ABB">
      <w:pPr>
        <w:rPr>
          <w:rFonts w:cs="Arial"/>
          <w:sz w:val="16"/>
          <w:szCs w:val="16"/>
        </w:rPr>
      </w:pPr>
      <w:r w:rsidRPr="00362657">
        <w:rPr>
          <w:rFonts w:cs="Arial"/>
          <w:sz w:val="16"/>
          <w:szCs w:val="16"/>
        </w:rPr>
        <w:t>Fuente: SISIPEC WEB –</w:t>
      </w:r>
      <w:r w:rsidR="00C846CC">
        <w:rPr>
          <w:rFonts w:cs="Arial"/>
          <w:sz w:val="16"/>
          <w:szCs w:val="16"/>
        </w:rPr>
        <w:t>Octubre</w:t>
      </w:r>
      <w:r>
        <w:rPr>
          <w:rFonts w:cs="Arial"/>
          <w:sz w:val="16"/>
          <w:szCs w:val="16"/>
        </w:rPr>
        <w:t xml:space="preserve"> </w:t>
      </w:r>
      <w:r w:rsidRPr="00362657">
        <w:rPr>
          <w:rFonts w:cs="Arial"/>
          <w:sz w:val="16"/>
          <w:szCs w:val="16"/>
        </w:rPr>
        <w:t xml:space="preserve"> 2013</w:t>
      </w:r>
    </w:p>
    <w:p w:rsidR="00F66ABB" w:rsidRPr="00024B9A" w:rsidRDefault="00F66ABB" w:rsidP="00F66ABB">
      <w:pPr>
        <w:rPr>
          <w:rFonts w:cs="Arial"/>
          <w:szCs w:val="24"/>
        </w:rPr>
      </w:pPr>
    </w:p>
    <w:p w:rsidR="00F66ABB" w:rsidRPr="00B67924" w:rsidRDefault="00F66ABB" w:rsidP="00F66ABB">
      <w:pPr>
        <w:pStyle w:val="Epgrafe"/>
        <w:jc w:val="center"/>
        <w:rPr>
          <w:sz w:val="18"/>
          <w:szCs w:val="18"/>
        </w:rPr>
      </w:pPr>
      <w:r w:rsidRPr="002B7B68">
        <w:rPr>
          <w:sz w:val="18"/>
          <w:szCs w:val="18"/>
        </w:rPr>
        <w:t xml:space="preserve">Grafica  </w:t>
      </w:r>
      <w:r>
        <w:rPr>
          <w:sz w:val="18"/>
          <w:szCs w:val="18"/>
        </w:rPr>
        <w:t>15</w:t>
      </w:r>
      <w:r w:rsidRPr="00B67924">
        <w:rPr>
          <w:sz w:val="18"/>
          <w:szCs w:val="18"/>
        </w:rPr>
        <w:t xml:space="preserve">.  </w:t>
      </w:r>
      <w:r>
        <w:rPr>
          <w:sz w:val="18"/>
          <w:szCs w:val="18"/>
        </w:rPr>
        <w:t>Distribución población con control y vigilancia electrónica</w:t>
      </w:r>
      <w:r w:rsidR="00303954">
        <w:rPr>
          <w:sz w:val="18"/>
          <w:szCs w:val="18"/>
        </w:rPr>
        <w:t>, octubre 2013</w:t>
      </w:r>
    </w:p>
    <w:p w:rsidR="00F66ABB" w:rsidRDefault="00F66ABB" w:rsidP="00F66ABB">
      <w:pPr>
        <w:rPr>
          <w:rFonts w:cs="Arial"/>
          <w:szCs w:val="24"/>
        </w:rPr>
      </w:pPr>
    </w:p>
    <w:p w:rsidR="00F66ABB" w:rsidRDefault="00F66ABB" w:rsidP="00F66ABB">
      <w:pPr>
        <w:jc w:val="center"/>
        <w:rPr>
          <w:rFonts w:cs="Arial"/>
          <w:szCs w:val="24"/>
        </w:rPr>
      </w:pPr>
      <w:r w:rsidRPr="0080013D">
        <w:rPr>
          <w:noProof/>
          <w:lang w:eastAsia="es-CO"/>
        </w:rPr>
        <w:drawing>
          <wp:inline distT="0" distB="0" distL="0" distR="0">
            <wp:extent cx="5715000" cy="2361565"/>
            <wp:effectExtent l="19050" t="0" r="19050" b="635"/>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66ABB" w:rsidRDefault="00F66ABB" w:rsidP="00F66ABB">
      <w:pPr>
        <w:rPr>
          <w:rFonts w:cs="Arial"/>
          <w:sz w:val="16"/>
          <w:szCs w:val="16"/>
        </w:rPr>
      </w:pPr>
      <w:r>
        <w:rPr>
          <w:rFonts w:cs="Arial"/>
          <w:sz w:val="16"/>
          <w:szCs w:val="16"/>
        </w:rPr>
        <w:t xml:space="preserve"> </w:t>
      </w:r>
      <w:r w:rsidRPr="00362657">
        <w:rPr>
          <w:rFonts w:cs="Arial"/>
          <w:sz w:val="16"/>
          <w:szCs w:val="16"/>
        </w:rPr>
        <w:t>Fuente: SISIPEC WEB –</w:t>
      </w:r>
      <w:r w:rsidR="00C846CC">
        <w:rPr>
          <w:rFonts w:cs="Arial"/>
          <w:sz w:val="16"/>
          <w:szCs w:val="16"/>
        </w:rPr>
        <w:t xml:space="preserve">Octubre </w:t>
      </w:r>
      <w:r>
        <w:rPr>
          <w:rFonts w:cs="Arial"/>
          <w:sz w:val="16"/>
          <w:szCs w:val="16"/>
        </w:rPr>
        <w:t xml:space="preserve"> </w:t>
      </w:r>
      <w:r w:rsidRPr="00362657">
        <w:rPr>
          <w:rFonts w:cs="Arial"/>
          <w:sz w:val="16"/>
          <w:szCs w:val="16"/>
        </w:rPr>
        <w:t xml:space="preserve"> 2013</w:t>
      </w:r>
    </w:p>
    <w:p w:rsidR="00F66ABB" w:rsidRDefault="00F66ABB" w:rsidP="00F66ABB">
      <w:pPr>
        <w:rPr>
          <w:rFonts w:cs="Arial"/>
          <w:szCs w:val="24"/>
        </w:rPr>
      </w:pPr>
    </w:p>
    <w:p w:rsidR="00D24C5E" w:rsidRDefault="00D24C5E" w:rsidP="00F66ABB">
      <w:pPr>
        <w:rPr>
          <w:rFonts w:cs="Arial"/>
          <w:szCs w:val="24"/>
        </w:rPr>
      </w:pPr>
    </w:p>
    <w:p w:rsidR="00F66ABB" w:rsidRPr="008F7336" w:rsidRDefault="00F66ABB" w:rsidP="00F66ABB">
      <w:pPr>
        <w:pStyle w:val="Prrafodelista"/>
        <w:numPr>
          <w:ilvl w:val="0"/>
          <w:numId w:val="5"/>
        </w:numPr>
        <w:ind w:left="567" w:hanging="567"/>
        <w:outlineLvl w:val="0"/>
        <w:rPr>
          <w:b/>
          <w:sz w:val="28"/>
          <w:szCs w:val="28"/>
        </w:rPr>
      </w:pPr>
      <w:bookmarkStart w:id="79" w:name="_Toc372207663"/>
      <w:r w:rsidRPr="008F7336">
        <w:rPr>
          <w:b/>
          <w:sz w:val="28"/>
          <w:szCs w:val="28"/>
        </w:rPr>
        <w:t>POBLACIÓN REINCIDENTE</w:t>
      </w:r>
      <w:r>
        <w:rPr>
          <w:b/>
          <w:sz w:val="28"/>
          <w:szCs w:val="28"/>
        </w:rPr>
        <w:t xml:space="preserve">, </w:t>
      </w:r>
      <w:r w:rsidR="00C846CC">
        <w:rPr>
          <w:b/>
          <w:sz w:val="28"/>
          <w:szCs w:val="28"/>
        </w:rPr>
        <w:t>OCTUBRE</w:t>
      </w:r>
      <w:r>
        <w:rPr>
          <w:b/>
          <w:sz w:val="28"/>
          <w:szCs w:val="28"/>
        </w:rPr>
        <w:t xml:space="preserve"> 2013</w:t>
      </w:r>
      <w:bookmarkEnd w:id="79"/>
    </w:p>
    <w:p w:rsidR="00F66ABB" w:rsidRPr="004027F5" w:rsidRDefault="00F66ABB" w:rsidP="00F66ABB">
      <w:pPr>
        <w:rPr>
          <w:rFonts w:cs="Arial"/>
          <w:bCs/>
          <w:sz w:val="22"/>
          <w:szCs w:val="24"/>
        </w:rPr>
      </w:pPr>
    </w:p>
    <w:p w:rsidR="00F66ABB" w:rsidRPr="000B2BAD" w:rsidRDefault="0018400F" w:rsidP="00F66ABB">
      <w:pPr>
        <w:rPr>
          <w:rFonts w:cs="Arial"/>
          <w:bCs/>
          <w:sz w:val="22"/>
          <w:szCs w:val="24"/>
        </w:rPr>
      </w:pPr>
      <w:r>
        <w:rPr>
          <w:rFonts w:cs="Arial"/>
          <w:bCs/>
          <w:sz w:val="22"/>
          <w:szCs w:val="24"/>
        </w:rPr>
        <w:t>En el mes de octubre l</w:t>
      </w:r>
      <w:r w:rsidRPr="004027F5">
        <w:rPr>
          <w:rFonts w:cs="Arial"/>
          <w:bCs/>
          <w:sz w:val="22"/>
          <w:szCs w:val="24"/>
        </w:rPr>
        <w:t xml:space="preserve">a población </w:t>
      </w:r>
      <w:r>
        <w:rPr>
          <w:rFonts w:cs="Arial"/>
          <w:bCs/>
          <w:sz w:val="22"/>
          <w:szCs w:val="24"/>
        </w:rPr>
        <w:t xml:space="preserve">reincidente </w:t>
      </w:r>
      <w:r w:rsidRPr="004027F5">
        <w:rPr>
          <w:rFonts w:cs="Arial"/>
          <w:bCs/>
          <w:sz w:val="22"/>
          <w:szCs w:val="24"/>
        </w:rPr>
        <w:t xml:space="preserve">a cargo del INPEC en sus diferentes modalidades de penalización, presentó las siguientes cifras: intramuros </w:t>
      </w:r>
      <w:r>
        <w:rPr>
          <w:rFonts w:cs="Arial"/>
          <w:bCs/>
          <w:sz w:val="22"/>
          <w:szCs w:val="24"/>
        </w:rPr>
        <w:t>94.3%</w:t>
      </w:r>
      <w:r w:rsidR="00E33A85">
        <w:rPr>
          <w:rFonts w:cs="Arial"/>
          <w:bCs/>
          <w:sz w:val="22"/>
          <w:szCs w:val="24"/>
        </w:rPr>
        <w:t xml:space="preserve"> (15</w:t>
      </w:r>
      <w:r w:rsidR="00D24C5E">
        <w:rPr>
          <w:rFonts w:cs="Arial"/>
          <w:bCs/>
          <w:sz w:val="22"/>
          <w:szCs w:val="24"/>
        </w:rPr>
        <w:sym w:font="Symbol" w:char="F020"/>
      </w:r>
      <w:r w:rsidR="00D24C5E">
        <w:rPr>
          <w:rFonts w:cs="Arial"/>
          <w:bCs/>
          <w:sz w:val="22"/>
          <w:szCs w:val="24"/>
        </w:rPr>
        <w:t>826)</w:t>
      </w:r>
      <w:r w:rsidRPr="004027F5">
        <w:rPr>
          <w:rFonts w:cs="Arial"/>
          <w:bCs/>
          <w:sz w:val="22"/>
          <w:szCs w:val="24"/>
        </w:rPr>
        <w:t>, domiciliaria</w:t>
      </w:r>
      <w:r>
        <w:rPr>
          <w:rFonts w:cs="Arial"/>
          <w:bCs/>
          <w:sz w:val="22"/>
          <w:szCs w:val="24"/>
        </w:rPr>
        <w:t xml:space="preserve"> 5,2</w:t>
      </w:r>
      <w:r w:rsidRPr="004027F5">
        <w:rPr>
          <w:rFonts w:cs="Arial"/>
          <w:bCs/>
          <w:sz w:val="22"/>
          <w:szCs w:val="24"/>
        </w:rPr>
        <w:t xml:space="preserve">% </w:t>
      </w:r>
      <w:r w:rsidR="00D24C5E">
        <w:rPr>
          <w:rFonts w:cs="Arial"/>
          <w:bCs/>
          <w:sz w:val="22"/>
          <w:szCs w:val="24"/>
        </w:rPr>
        <w:t xml:space="preserve">(875) </w:t>
      </w:r>
      <w:r w:rsidRPr="004027F5">
        <w:rPr>
          <w:rFonts w:cs="Arial"/>
          <w:bCs/>
          <w:sz w:val="22"/>
          <w:szCs w:val="24"/>
        </w:rPr>
        <w:t xml:space="preserve">y vigilancia electrónica </w:t>
      </w:r>
      <w:r>
        <w:rPr>
          <w:rFonts w:cs="Arial"/>
          <w:bCs/>
          <w:sz w:val="22"/>
          <w:szCs w:val="24"/>
        </w:rPr>
        <w:t>0,5</w:t>
      </w:r>
      <w:r w:rsidRPr="004027F5">
        <w:rPr>
          <w:rFonts w:cs="Arial"/>
          <w:bCs/>
          <w:sz w:val="22"/>
          <w:szCs w:val="24"/>
        </w:rPr>
        <w:t>%</w:t>
      </w:r>
      <w:r w:rsidR="00D24C5E">
        <w:rPr>
          <w:rFonts w:cs="Arial"/>
          <w:bCs/>
          <w:sz w:val="22"/>
          <w:szCs w:val="24"/>
        </w:rPr>
        <w:t xml:space="preserve"> (85)</w:t>
      </w:r>
      <w:r w:rsidRPr="004027F5">
        <w:rPr>
          <w:rFonts w:cs="Arial"/>
          <w:bCs/>
          <w:sz w:val="22"/>
          <w:szCs w:val="24"/>
        </w:rPr>
        <w:t>. En general, los 1</w:t>
      </w:r>
      <w:r>
        <w:rPr>
          <w:rFonts w:cs="Arial"/>
          <w:bCs/>
          <w:sz w:val="22"/>
          <w:szCs w:val="24"/>
        </w:rPr>
        <w:t>6</w:t>
      </w:r>
      <w:r w:rsidR="000B2BAD">
        <w:rPr>
          <w:rFonts w:cs="Arial"/>
          <w:bCs/>
          <w:sz w:val="22"/>
          <w:szCs w:val="24"/>
        </w:rPr>
        <w:t xml:space="preserve"> 786</w:t>
      </w:r>
      <w:r w:rsidRPr="004027F5">
        <w:rPr>
          <w:rFonts w:cs="Arial"/>
          <w:bCs/>
          <w:sz w:val="22"/>
          <w:szCs w:val="24"/>
        </w:rPr>
        <w:t xml:space="preserve"> reincidentes equivalen al </w:t>
      </w:r>
      <w:r w:rsidR="008A07CE">
        <w:rPr>
          <w:rFonts w:cs="Arial"/>
          <w:bCs/>
          <w:sz w:val="22"/>
          <w:szCs w:val="24"/>
        </w:rPr>
        <w:t>11.2</w:t>
      </w:r>
      <w:r w:rsidRPr="004027F5">
        <w:rPr>
          <w:rFonts w:cs="Arial"/>
          <w:bCs/>
          <w:sz w:val="22"/>
          <w:szCs w:val="24"/>
        </w:rPr>
        <w:t xml:space="preserve">% del total de la población bajo las tres modalidades anteriormente citadas. </w:t>
      </w:r>
      <w:r>
        <w:rPr>
          <w:rFonts w:cs="Arial"/>
          <w:bCs/>
          <w:sz w:val="22"/>
          <w:szCs w:val="24"/>
        </w:rPr>
        <w:t xml:space="preserve"> Se reitera que </w:t>
      </w:r>
      <w:r w:rsidRPr="0054442F">
        <w:rPr>
          <w:rFonts w:cs="Arial"/>
          <w:bCs/>
          <w:sz w:val="22"/>
          <w:szCs w:val="24"/>
        </w:rPr>
        <w:t xml:space="preserve">la situación de hacinamiento carcelario </w:t>
      </w:r>
      <w:r>
        <w:rPr>
          <w:rFonts w:cs="Arial"/>
          <w:bCs/>
          <w:sz w:val="22"/>
          <w:szCs w:val="24"/>
        </w:rPr>
        <w:t>está directamente</w:t>
      </w:r>
      <w:r w:rsidRPr="0054442F">
        <w:rPr>
          <w:rFonts w:cs="Arial"/>
          <w:bCs/>
          <w:sz w:val="22"/>
          <w:szCs w:val="24"/>
        </w:rPr>
        <w:t xml:space="preserve"> </w:t>
      </w:r>
      <w:r w:rsidR="00D24C5E">
        <w:rPr>
          <w:rFonts w:cs="Arial"/>
          <w:bCs/>
          <w:sz w:val="22"/>
          <w:szCs w:val="24"/>
        </w:rPr>
        <w:t>relacionada</w:t>
      </w:r>
      <w:r>
        <w:rPr>
          <w:rFonts w:cs="Arial"/>
          <w:bCs/>
          <w:sz w:val="22"/>
          <w:szCs w:val="24"/>
        </w:rPr>
        <w:t xml:space="preserve"> </w:t>
      </w:r>
      <w:r w:rsidR="00D24C5E">
        <w:rPr>
          <w:rFonts w:cs="Arial"/>
          <w:bCs/>
          <w:sz w:val="22"/>
          <w:szCs w:val="24"/>
        </w:rPr>
        <w:t xml:space="preserve">con la </w:t>
      </w:r>
      <w:r w:rsidRPr="0054442F">
        <w:rPr>
          <w:rFonts w:cs="Arial"/>
          <w:bCs/>
          <w:sz w:val="22"/>
          <w:szCs w:val="24"/>
        </w:rPr>
        <w:t xml:space="preserve"> considera</w:t>
      </w:r>
      <w:r>
        <w:rPr>
          <w:rFonts w:cs="Arial"/>
          <w:bCs/>
          <w:sz w:val="22"/>
          <w:szCs w:val="24"/>
        </w:rPr>
        <w:t xml:space="preserve">ble </w:t>
      </w:r>
      <w:r w:rsidR="00D24C5E">
        <w:rPr>
          <w:rFonts w:cs="Arial"/>
          <w:bCs/>
          <w:sz w:val="22"/>
          <w:szCs w:val="24"/>
        </w:rPr>
        <w:t>cifra</w:t>
      </w:r>
      <w:r>
        <w:rPr>
          <w:rFonts w:cs="Arial"/>
          <w:bCs/>
          <w:sz w:val="22"/>
          <w:szCs w:val="24"/>
        </w:rPr>
        <w:t xml:space="preserve"> de reincidentes.</w:t>
      </w:r>
      <w:r w:rsidR="000B2BAD">
        <w:rPr>
          <w:rFonts w:cs="Arial"/>
          <w:bCs/>
          <w:sz w:val="22"/>
          <w:szCs w:val="24"/>
        </w:rPr>
        <w:t xml:space="preserve"> </w:t>
      </w:r>
    </w:p>
    <w:p w:rsidR="000B2BAD" w:rsidRPr="00A4424F" w:rsidRDefault="000B2BAD" w:rsidP="00F66ABB"/>
    <w:p w:rsidR="00F66ABB" w:rsidRPr="00C506E4" w:rsidRDefault="00F66ABB" w:rsidP="00F66ABB">
      <w:pPr>
        <w:pStyle w:val="Epgrafe"/>
        <w:jc w:val="center"/>
        <w:rPr>
          <w:sz w:val="18"/>
          <w:szCs w:val="18"/>
        </w:rPr>
      </w:pPr>
      <w:bookmarkStart w:id="80" w:name="_Toc372207135"/>
      <w:r>
        <w:rPr>
          <w:sz w:val="18"/>
          <w:szCs w:val="18"/>
        </w:rPr>
        <w:t>Tabla</w:t>
      </w:r>
      <w:r w:rsidRPr="00C506E4">
        <w:rPr>
          <w:sz w:val="18"/>
          <w:szCs w:val="18"/>
        </w:rPr>
        <w:t xml:space="preserve"> </w:t>
      </w:r>
      <w:r w:rsidR="003D666D">
        <w:rPr>
          <w:sz w:val="18"/>
          <w:szCs w:val="18"/>
        </w:rPr>
        <w:fldChar w:fldCharType="begin"/>
      </w:r>
      <w:r>
        <w:rPr>
          <w:sz w:val="18"/>
          <w:szCs w:val="18"/>
        </w:rPr>
        <w:instrText xml:space="preserve"> SEQ Tabla \* ARABIC </w:instrText>
      </w:r>
      <w:r w:rsidR="003D666D">
        <w:rPr>
          <w:sz w:val="18"/>
          <w:szCs w:val="18"/>
        </w:rPr>
        <w:fldChar w:fldCharType="separate"/>
      </w:r>
      <w:r w:rsidR="00554C51">
        <w:rPr>
          <w:noProof/>
          <w:sz w:val="18"/>
          <w:szCs w:val="18"/>
        </w:rPr>
        <w:t>18</w:t>
      </w:r>
      <w:r w:rsidR="003D666D">
        <w:rPr>
          <w:sz w:val="18"/>
          <w:szCs w:val="18"/>
        </w:rPr>
        <w:fldChar w:fldCharType="end"/>
      </w:r>
      <w:r w:rsidRPr="00C506E4">
        <w:rPr>
          <w:sz w:val="18"/>
          <w:szCs w:val="18"/>
        </w:rPr>
        <w:t xml:space="preserve">.  Población </w:t>
      </w:r>
      <w:r>
        <w:rPr>
          <w:sz w:val="18"/>
          <w:szCs w:val="18"/>
        </w:rPr>
        <w:t xml:space="preserve">reclusa </w:t>
      </w:r>
      <w:r w:rsidRPr="00C506E4">
        <w:rPr>
          <w:sz w:val="18"/>
          <w:szCs w:val="18"/>
        </w:rPr>
        <w:t>reincidente</w:t>
      </w:r>
      <w:bookmarkEnd w:id="80"/>
    </w:p>
    <w:p w:rsidR="00F66ABB" w:rsidRPr="00116664" w:rsidRDefault="00F66ABB" w:rsidP="00F66ABB"/>
    <w:p w:rsidR="00F66ABB" w:rsidRPr="007D7F46" w:rsidRDefault="008A07CE" w:rsidP="00F66ABB">
      <w:pPr>
        <w:pStyle w:val="Epgrafe"/>
      </w:pPr>
      <w:r w:rsidRPr="008A07CE">
        <w:rPr>
          <w:noProof/>
          <w:lang w:eastAsia="es-CO"/>
        </w:rPr>
        <w:drawing>
          <wp:inline distT="0" distB="0" distL="0" distR="0">
            <wp:extent cx="5791835" cy="150041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1835" cy="1500414"/>
                    </a:xfrm>
                    <a:prstGeom prst="rect">
                      <a:avLst/>
                    </a:prstGeom>
                    <a:noFill/>
                    <a:ln>
                      <a:noFill/>
                    </a:ln>
                  </pic:spPr>
                </pic:pic>
              </a:graphicData>
            </a:graphic>
          </wp:inline>
        </w:drawing>
      </w:r>
      <w:r w:rsidR="00F66ABB" w:rsidRPr="007D7F46">
        <w:rPr>
          <w:rFonts w:cs="Arial"/>
          <w:b w:val="0"/>
          <w:szCs w:val="16"/>
        </w:rPr>
        <w:t xml:space="preserve">Fuente: SISIPEC WEB – </w:t>
      </w:r>
      <w:r w:rsidR="007326A4">
        <w:rPr>
          <w:rFonts w:cs="Arial"/>
          <w:b w:val="0"/>
          <w:szCs w:val="16"/>
        </w:rPr>
        <w:t>Octubre</w:t>
      </w:r>
      <w:r w:rsidR="00F66ABB" w:rsidRPr="007D7F46">
        <w:rPr>
          <w:rFonts w:cs="Arial"/>
          <w:b w:val="0"/>
          <w:szCs w:val="16"/>
        </w:rPr>
        <w:t xml:space="preserve"> 2013</w:t>
      </w:r>
    </w:p>
    <w:p w:rsidR="00F66ABB" w:rsidRDefault="00F66ABB" w:rsidP="00F66ABB">
      <w:pPr>
        <w:pStyle w:val="Epgrafe"/>
        <w:jc w:val="center"/>
        <w:rPr>
          <w:sz w:val="18"/>
          <w:szCs w:val="18"/>
        </w:rPr>
      </w:pPr>
      <w:bookmarkStart w:id="81" w:name="_Toc355936577"/>
      <w:bookmarkStart w:id="82" w:name="_Toc364177050"/>
    </w:p>
    <w:p w:rsidR="007326A4" w:rsidRDefault="007326A4" w:rsidP="007326A4"/>
    <w:p w:rsidR="00364AD8" w:rsidRDefault="00364AD8" w:rsidP="007326A4"/>
    <w:p w:rsidR="008A07CE" w:rsidRDefault="008A07CE" w:rsidP="007326A4"/>
    <w:p w:rsidR="00364AD8" w:rsidRDefault="00364AD8" w:rsidP="007326A4"/>
    <w:p w:rsidR="00364AD8" w:rsidRDefault="00364AD8" w:rsidP="007326A4"/>
    <w:p w:rsidR="00F66ABB" w:rsidRPr="00684EF3" w:rsidRDefault="00F66ABB" w:rsidP="00684EF3">
      <w:pPr>
        <w:pStyle w:val="Epgrafe"/>
        <w:jc w:val="center"/>
        <w:rPr>
          <w:sz w:val="18"/>
          <w:szCs w:val="18"/>
        </w:rPr>
      </w:pPr>
      <w:bookmarkStart w:id="83" w:name="_Toc372207972"/>
      <w:r w:rsidRPr="00684EF3">
        <w:rPr>
          <w:sz w:val="18"/>
          <w:szCs w:val="18"/>
        </w:rPr>
        <w:t xml:space="preserve">Grafica  </w:t>
      </w:r>
      <w:r w:rsidR="003D666D" w:rsidRPr="00684EF3">
        <w:rPr>
          <w:sz w:val="18"/>
          <w:szCs w:val="18"/>
        </w:rPr>
        <w:fldChar w:fldCharType="begin"/>
      </w:r>
      <w:r w:rsidRPr="00684EF3">
        <w:rPr>
          <w:sz w:val="18"/>
          <w:szCs w:val="18"/>
        </w:rPr>
        <w:instrText xml:space="preserve"> SEQ Grafica_ \* ARABIC </w:instrText>
      </w:r>
      <w:r w:rsidR="003D666D" w:rsidRPr="00684EF3">
        <w:rPr>
          <w:sz w:val="18"/>
          <w:szCs w:val="18"/>
        </w:rPr>
        <w:fldChar w:fldCharType="separate"/>
      </w:r>
      <w:r w:rsidR="00554C51">
        <w:rPr>
          <w:noProof/>
          <w:sz w:val="18"/>
          <w:szCs w:val="18"/>
        </w:rPr>
        <w:t>16</w:t>
      </w:r>
      <w:r w:rsidR="003D666D" w:rsidRPr="00684EF3">
        <w:rPr>
          <w:sz w:val="18"/>
          <w:szCs w:val="18"/>
        </w:rPr>
        <w:fldChar w:fldCharType="end"/>
      </w:r>
      <w:r w:rsidRPr="00684EF3">
        <w:rPr>
          <w:sz w:val="18"/>
          <w:szCs w:val="18"/>
        </w:rPr>
        <w:t>.   Población reclusa reincidente</w:t>
      </w:r>
      <w:bookmarkEnd w:id="83"/>
    </w:p>
    <w:p w:rsidR="00F66ABB" w:rsidRDefault="00EE7BA0" w:rsidP="00A835B4">
      <w:pPr>
        <w:pStyle w:val="Epgrafe"/>
        <w:jc w:val="center"/>
        <w:rPr>
          <w:rFonts w:cs="Arial"/>
          <w:b w:val="0"/>
          <w:szCs w:val="16"/>
        </w:rPr>
      </w:pPr>
      <w:r>
        <w:rPr>
          <w:i/>
          <w:noProof/>
          <w:color w:val="31849B" w:themeColor="accent5" w:themeShade="BF"/>
          <w:lang w:eastAsia="es-CO"/>
        </w:rPr>
        <w:drawing>
          <wp:anchor distT="0" distB="0" distL="114300" distR="114300" simplePos="0" relativeHeight="251663360" behindDoc="0" locked="0" layoutInCell="1" allowOverlap="1">
            <wp:simplePos x="0" y="0"/>
            <wp:positionH relativeFrom="column">
              <wp:posOffset>2834640</wp:posOffset>
            </wp:positionH>
            <wp:positionV relativeFrom="paragraph">
              <wp:posOffset>141605</wp:posOffset>
            </wp:positionV>
            <wp:extent cx="2823845" cy="2000250"/>
            <wp:effectExtent l="19050" t="0" r="14605" b="0"/>
            <wp:wrapThrough wrapText="bothSides">
              <wp:wrapPolygon edited="0">
                <wp:start x="-146" y="0"/>
                <wp:lineTo x="-146" y="21600"/>
                <wp:lineTo x="21712" y="21600"/>
                <wp:lineTo x="21712" y="0"/>
                <wp:lineTo x="-146" y="0"/>
              </wp:wrapPolygon>
            </wp:wrapThrough>
            <wp:docPr id="24" name="Gráfico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r>
        <w:rPr>
          <w:i/>
          <w:noProof/>
          <w:color w:val="31849B" w:themeColor="accent5" w:themeShade="BF"/>
          <w:lang w:eastAsia="es-CO"/>
        </w:rPr>
        <w:drawing>
          <wp:anchor distT="0" distB="0" distL="114300" distR="114300" simplePos="0" relativeHeight="251668480" behindDoc="1" locked="0" layoutInCell="1" allowOverlap="1">
            <wp:simplePos x="0" y="0"/>
            <wp:positionH relativeFrom="column">
              <wp:posOffset>15240</wp:posOffset>
            </wp:positionH>
            <wp:positionV relativeFrom="paragraph">
              <wp:posOffset>141605</wp:posOffset>
            </wp:positionV>
            <wp:extent cx="2777490" cy="2000250"/>
            <wp:effectExtent l="19050" t="0" r="22860" b="0"/>
            <wp:wrapThrough wrapText="bothSides">
              <wp:wrapPolygon edited="0">
                <wp:start x="-148" y="0"/>
                <wp:lineTo x="-148" y="21600"/>
                <wp:lineTo x="21778" y="21600"/>
                <wp:lineTo x="21778" y="0"/>
                <wp:lineTo x="-148" y="0"/>
              </wp:wrapPolygon>
            </wp:wrapThrough>
            <wp:docPr id="672" name="Gráfico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bookmarkEnd w:id="81"/>
      <w:bookmarkEnd w:id="82"/>
    </w:p>
    <w:p w:rsidR="00F66ABB" w:rsidRPr="00D24C5E" w:rsidRDefault="00EE7BA0" w:rsidP="00B72F0D">
      <w:pPr>
        <w:pStyle w:val="Epgrafe"/>
        <w:rPr>
          <w:b w:val="0"/>
        </w:rPr>
      </w:pPr>
      <w:r>
        <w:rPr>
          <w:b w:val="0"/>
          <w:noProof/>
          <w:lang w:eastAsia="es-CO"/>
        </w:rPr>
        <w:drawing>
          <wp:anchor distT="0" distB="0" distL="114300" distR="114300" simplePos="0" relativeHeight="251660288" behindDoc="1" locked="0" layoutInCell="1" allowOverlap="1">
            <wp:simplePos x="0" y="0"/>
            <wp:positionH relativeFrom="column">
              <wp:posOffset>34290</wp:posOffset>
            </wp:positionH>
            <wp:positionV relativeFrom="paragraph">
              <wp:posOffset>7620</wp:posOffset>
            </wp:positionV>
            <wp:extent cx="2779395" cy="2219325"/>
            <wp:effectExtent l="19050" t="0" r="20955" b="0"/>
            <wp:wrapThrough wrapText="bothSides">
              <wp:wrapPolygon edited="0">
                <wp:start x="-148" y="0"/>
                <wp:lineTo x="-148" y="21507"/>
                <wp:lineTo x="21763" y="21507"/>
                <wp:lineTo x="21763" y="0"/>
                <wp:lineTo x="-148" y="0"/>
              </wp:wrapPolygon>
            </wp:wrapThrough>
            <wp:docPr id="23" name="Gráfico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D24C5E" w:rsidRPr="00D24C5E">
        <w:rPr>
          <w:b w:val="0"/>
          <w:noProof/>
          <w:lang w:eastAsia="es-CO"/>
        </w:rPr>
        <w:drawing>
          <wp:anchor distT="0" distB="0" distL="114300" distR="114300" simplePos="0" relativeHeight="251661312" behindDoc="0" locked="0" layoutInCell="1" allowOverlap="1">
            <wp:simplePos x="0" y="0"/>
            <wp:positionH relativeFrom="column">
              <wp:posOffset>2853690</wp:posOffset>
            </wp:positionH>
            <wp:positionV relativeFrom="paragraph">
              <wp:posOffset>6985</wp:posOffset>
            </wp:positionV>
            <wp:extent cx="2790825" cy="2219325"/>
            <wp:effectExtent l="19050" t="0" r="9525" b="0"/>
            <wp:wrapThrough wrapText="bothSides">
              <wp:wrapPolygon edited="0">
                <wp:start x="-147" y="0"/>
                <wp:lineTo x="-147" y="21507"/>
                <wp:lineTo x="21674" y="21507"/>
                <wp:lineTo x="21674" y="0"/>
                <wp:lineTo x="-147" y="0"/>
              </wp:wrapPolygon>
            </wp:wrapThrough>
            <wp:docPr id="19" name="Gráfico 6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anchor>
        </w:drawing>
      </w:r>
      <w:r w:rsidR="00A835B4" w:rsidRPr="00D24C5E">
        <w:rPr>
          <w:b w:val="0"/>
        </w:rPr>
        <w:t>Fuente: Sisipec Web</w:t>
      </w:r>
      <w:r w:rsidR="00D24C5E">
        <w:rPr>
          <w:b w:val="0"/>
        </w:rPr>
        <w:t xml:space="preserve"> </w:t>
      </w:r>
      <w:r w:rsidR="00A835B4" w:rsidRPr="00D24C5E">
        <w:rPr>
          <w:b w:val="0"/>
        </w:rPr>
        <w:t xml:space="preserve">- Octubre 2013 </w:t>
      </w:r>
    </w:p>
    <w:p w:rsidR="004B4E52" w:rsidRDefault="004B4E52" w:rsidP="004B4E52"/>
    <w:p w:rsidR="00A54D33" w:rsidRPr="00A54D33" w:rsidRDefault="00A54D33" w:rsidP="004B4E52">
      <w:pPr>
        <w:rPr>
          <w:sz w:val="28"/>
          <w:szCs w:val="28"/>
        </w:rPr>
      </w:pPr>
    </w:p>
    <w:p w:rsidR="004B4E52" w:rsidRPr="00181A5E" w:rsidRDefault="004B4E52" w:rsidP="00045C98">
      <w:pPr>
        <w:pStyle w:val="Prrafodelista"/>
        <w:numPr>
          <w:ilvl w:val="0"/>
          <w:numId w:val="5"/>
        </w:numPr>
        <w:ind w:hanging="644"/>
        <w:outlineLvl w:val="0"/>
        <w:rPr>
          <w:b/>
          <w:sz w:val="28"/>
          <w:szCs w:val="28"/>
        </w:rPr>
      </w:pPr>
      <w:bookmarkStart w:id="84" w:name="_Toc372207664"/>
      <w:r w:rsidRPr="00181A5E">
        <w:rPr>
          <w:b/>
          <w:sz w:val="28"/>
          <w:szCs w:val="28"/>
        </w:rPr>
        <w:t>COLOMBIANOS(AS) DETENIDOS(AS) EN OTROS PAÍSES</w:t>
      </w:r>
      <w:r w:rsidR="00A54D33" w:rsidRPr="00181A5E">
        <w:rPr>
          <w:b/>
          <w:sz w:val="28"/>
          <w:szCs w:val="28"/>
        </w:rPr>
        <w:t>, OCTUBRE 2013</w:t>
      </w:r>
      <w:bookmarkEnd w:id="84"/>
    </w:p>
    <w:p w:rsidR="004B4E52" w:rsidRDefault="004B4E52" w:rsidP="004B4E52"/>
    <w:p w:rsidR="004B4E52" w:rsidRPr="00181A5E" w:rsidRDefault="00533F63" w:rsidP="009F7E23">
      <w:pPr>
        <w:rPr>
          <w:sz w:val="22"/>
        </w:rPr>
      </w:pPr>
      <w:r>
        <w:rPr>
          <w:sz w:val="22"/>
        </w:rPr>
        <w:t>En octubre existían</w:t>
      </w:r>
      <w:r w:rsidR="004B4E52" w:rsidRPr="00181A5E">
        <w:rPr>
          <w:sz w:val="22"/>
        </w:rPr>
        <w:t xml:space="preserve"> 16</w:t>
      </w:r>
      <w:r w:rsidR="00A54D33" w:rsidRPr="00181A5E">
        <w:rPr>
          <w:sz w:val="22"/>
        </w:rPr>
        <w:sym w:font="Symbol" w:char="F020"/>
      </w:r>
      <w:r w:rsidR="00A54D33" w:rsidRPr="00181A5E">
        <w:rPr>
          <w:sz w:val="22"/>
        </w:rPr>
        <w:t xml:space="preserve">751 </w:t>
      </w:r>
      <w:r w:rsidR="007A7672" w:rsidRPr="00181A5E">
        <w:rPr>
          <w:sz w:val="22"/>
        </w:rPr>
        <w:t>c</w:t>
      </w:r>
      <w:r w:rsidR="004B4E52" w:rsidRPr="00181A5E">
        <w:rPr>
          <w:sz w:val="22"/>
        </w:rPr>
        <w:t xml:space="preserve">olombianos(as) que se encuentran detenidos </w:t>
      </w:r>
      <w:r w:rsidR="007A7672" w:rsidRPr="00181A5E">
        <w:rPr>
          <w:sz w:val="22"/>
        </w:rPr>
        <w:t>o en</w:t>
      </w:r>
      <w:r w:rsidR="00A54D33" w:rsidRPr="00181A5E">
        <w:rPr>
          <w:sz w:val="22"/>
        </w:rPr>
        <w:t xml:space="preserve">frentan procesos </w:t>
      </w:r>
      <w:r>
        <w:rPr>
          <w:sz w:val="22"/>
        </w:rPr>
        <w:t xml:space="preserve">penales </w:t>
      </w:r>
      <w:r w:rsidR="004B4E52" w:rsidRPr="00181A5E">
        <w:rPr>
          <w:sz w:val="22"/>
        </w:rPr>
        <w:t>en el exterior, de los cuales</w:t>
      </w:r>
      <w:r w:rsidR="004E35A8" w:rsidRPr="00181A5E">
        <w:rPr>
          <w:sz w:val="22"/>
        </w:rPr>
        <w:t xml:space="preserve"> el</w:t>
      </w:r>
      <w:r w:rsidR="004B4E52" w:rsidRPr="00181A5E">
        <w:rPr>
          <w:sz w:val="22"/>
        </w:rPr>
        <w:t xml:space="preserve"> </w:t>
      </w:r>
      <w:r w:rsidR="004E35A8" w:rsidRPr="00181A5E">
        <w:rPr>
          <w:sz w:val="22"/>
        </w:rPr>
        <w:t xml:space="preserve">88,1% </w:t>
      </w:r>
      <w:r w:rsidR="007A7672" w:rsidRPr="00181A5E">
        <w:rPr>
          <w:sz w:val="22"/>
        </w:rPr>
        <w:t>(14</w:t>
      </w:r>
      <w:r w:rsidR="007A7672" w:rsidRPr="00181A5E">
        <w:rPr>
          <w:rFonts w:cs="Aharoni" w:hint="cs"/>
          <w:sz w:val="22"/>
        </w:rPr>
        <w:t xml:space="preserve"> </w:t>
      </w:r>
      <w:r w:rsidR="007A7672" w:rsidRPr="00181A5E">
        <w:rPr>
          <w:sz w:val="22"/>
        </w:rPr>
        <w:t xml:space="preserve">765) </w:t>
      </w:r>
      <w:r w:rsidR="004E35A8" w:rsidRPr="00181A5E">
        <w:rPr>
          <w:sz w:val="22"/>
        </w:rPr>
        <w:t>son hombres y el restante 11,9% (1</w:t>
      </w:r>
      <w:r w:rsidR="004E35A8" w:rsidRPr="00181A5E">
        <w:rPr>
          <w:rFonts w:cs="Aharoni" w:hint="cs"/>
          <w:sz w:val="22"/>
        </w:rPr>
        <w:t xml:space="preserve"> </w:t>
      </w:r>
      <w:r w:rsidR="004E35A8" w:rsidRPr="00181A5E">
        <w:rPr>
          <w:sz w:val="22"/>
        </w:rPr>
        <w:t>986) mujeres.</w:t>
      </w:r>
    </w:p>
    <w:p w:rsidR="007A7672" w:rsidRPr="00181A5E" w:rsidRDefault="007A7672" w:rsidP="009F7E23">
      <w:pPr>
        <w:rPr>
          <w:sz w:val="22"/>
        </w:rPr>
      </w:pPr>
    </w:p>
    <w:p w:rsidR="009F7E23" w:rsidRPr="00181A5E" w:rsidRDefault="004E35A8" w:rsidP="009F7E23">
      <w:pPr>
        <w:rPr>
          <w:sz w:val="22"/>
        </w:rPr>
      </w:pPr>
      <w:r w:rsidRPr="00181A5E">
        <w:rPr>
          <w:sz w:val="22"/>
        </w:rPr>
        <w:t>Estados Unidos es uno de los países que más alberga a colombianos(as)</w:t>
      </w:r>
      <w:r w:rsidR="00D61538" w:rsidRPr="00181A5E">
        <w:rPr>
          <w:sz w:val="22"/>
        </w:rPr>
        <w:t xml:space="preserve"> con una participación de 35,1% </w:t>
      </w:r>
      <w:r w:rsidR="007A7672" w:rsidRPr="00181A5E">
        <w:rPr>
          <w:sz w:val="22"/>
        </w:rPr>
        <w:t xml:space="preserve">(5885) </w:t>
      </w:r>
      <w:r w:rsidR="00D61538" w:rsidRPr="00181A5E">
        <w:rPr>
          <w:sz w:val="22"/>
        </w:rPr>
        <w:t>internos(as)</w:t>
      </w:r>
      <w:r w:rsidR="007A7672" w:rsidRPr="00181A5E">
        <w:rPr>
          <w:sz w:val="22"/>
        </w:rPr>
        <w:t>,</w:t>
      </w:r>
      <w:r w:rsidR="00D61538" w:rsidRPr="00181A5E">
        <w:rPr>
          <w:sz w:val="22"/>
        </w:rPr>
        <w:t xml:space="preserve"> </w:t>
      </w:r>
      <w:r w:rsidR="009F7E23" w:rsidRPr="00181A5E">
        <w:rPr>
          <w:sz w:val="22"/>
        </w:rPr>
        <w:t>seguid</w:t>
      </w:r>
      <w:r w:rsidR="007A7672" w:rsidRPr="00181A5E">
        <w:rPr>
          <w:sz w:val="22"/>
        </w:rPr>
        <w:t>o</w:t>
      </w:r>
      <w:r w:rsidR="009F7E23" w:rsidRPr="00181A5E">
        <w:rPr>
          <w:sz w:val="22"/>
        </w:rPr>
        <w:t xml:space="preserve"> de España </w:t>
      </w:r>
      <w:r w:rsidR="007A7672" w:rsidRPr="00181A5E">
        <w:rPr>
          <w:sz w:val="22"/>
        </w:rPr>
        <w:t>que</w:t>
      </w:r>
      <w:r w:rsidR="009F7E23" w:rsidRPr="00181A5E">
        <w:rPr>
          <w:sz w:val="22"/>
        </w:rPr>
        <w:t xml:space="preserve"> registra el 15,9% (2661) </w:t>
      </w:r>
      <w:r w:rsidR="007A7672" w:rsidRPr="00181A5E">
        <w:rPr>
          <w:sz w:val="22"/>
        </w:rPr>
        <w:t>coterráneos</w:t>
      </w:r>
      <w:r w:rsidR="009F7E23" w:rsidRPr="00181A5E">
        <w:rPr>
          <w:sz w:val="22"/>
        </w:rPr>
        <w:t xml:space="preserve">. </w:t>
      </w:r>
    </w:p>
    <w:p w:rsidR="00EE7BA0" w:rsidRDefault="00EE7BA0">
      <w:pPr>
        <w:spacing w:after="200" w:line="276" w:lineRule="auto"/>
        <w:jc w:val="left"/>
      </w:pPr>
      <w:r w:rsidRPr="00181A5E">
        <w:rPr>
          <w:sz w:val="22"/>
        </w:rPr>
        <w:br w:type="page"/>
      </w:r>
    </w:p>
    <w:p w:rsidR="004B4E52" w:rsidRPr="007326A4" w:rsidRDefault="004B4E52" w:rsidP="009F7E23"/>
    <w:p w:rsidR="000B2BAD" w:rsidRPr="009F7E23" w:rsidRDefault="004B4E52" w:rsidP="009F7E23">
      <w:pPr>
        <w:pStyle w:val="Epgrafe"/>
        <w:jc w:val="center"/>
        <w:rPr>
          <w:b w:val="0"/>
          <w:sz w:val="18"/>
          <w:szCs w:val="18"/>
        </w:rPr>
      </w:pPr>
      <w:bookmarkStart w:id="85" w:name="_Toc372207136"/>
      <w:r w:rsidRPr="004B4E52">
        <w:rPr>
          <w:sz w:val="18"/>
          <w:szCs w:val="18"/>
        </w:rPr>
        <w:t xml:space="preserve">Tabla </w:t>
      </w:r>
      <w:r w:rsidR="003D666D" w:rsidRPr="004B4E52">
        <w:rPr>
          <w:sz w:val="18"/>
          <w:szCs w:val="18"/>
        </w:rPr>
        <w:fldChar w:fldCharType="begin"/>
      </w:r>
      <w:r w:rsidRPr="004B4E52">
        <w:rPr>
          <w:sz w:val="18"/>
          <w:szCs w:val="18"/>
        </w:rPr>
        <w:instrText xml:space="preserve"> SEQ Tabla \* ARABIC </w:instrText>
      </w:r>
      <w:r w:rsidR="003D666D" w:rsidRPr="004B4E52">
        <w:rPr>
          <w:sz w:val="18"/>
          <w:szCs w:val="18"/>
        </w:rPr>
        <w:fldChar w:fldCharType="separate"/>
      </w:r>
      <w:r w:rsidR="00554C51">
        <w:rPr>
          <w:noProof/>
          <w:sz w:val="18"/>
          <w:szCs w:val="18"/>
        </w:rPr>
        <w:t>19</w:t>
      </w:r>
      <w:r w:rsidR="003D666D" w:rsidRPr="004B4E52">
        <w:rPr>
          <w:sz w:val="18"/>
          <w:szCs w:val="18"/>
        </w:rPr>
        <w:fldChar w:fldCharType="end"/>
      </w:r>
      <w:r w:rsidRPr="00D717C3">
        <w:rPr>
          <w:sz w:val="18"/>
          <w:szCs w:val="18"/>
        </w:rPr>
        <w:t xml:space="preserve">.   </w:t>
      </w:r>
      <w:r>
        <w:rPr>
          <w:sz w:val="18"/>
          <w:szCs w:val="18"/>
        </w:rPr>
        <w:t>Colombiano(as) detenidos en otros países</w:t>
      </w:r>
      <w:r w:rsidR="007A7672">
        <w:rPr>
          <w:sz w:val="18"/>
          <w:szCs w:val="18"/>
        </w:rPr>
        <w:t xml:space="preserve">, </w:t>
      </w:r>
      <w:r>
        <w:rPr>
          <w:sz w:val="18"/>
          <w:szCs w:val="18"/>
        </w:rPr>
        <w:t>octubre 2013</w:t>
      </w:r>
      <w:bookmarkEnd w:id="85"/>
    </w:p>
    <w:p w:rsidR="004B4E52" w:rsidRDefault="004B4E52" w:rsidP="004B4E52">
      <w:pPr>
        <w:pStyle w:val="Epgrafe"/>
        <w:rPr>
          <w:rFonts w:cs="Arial"/>
          <w:b w:val="0"/>
          <w:noProof/>
          <w:szCs w:val="16"/>
          <w:lang w:eastAsia="es-CO"/>
        </w:rPr>
      </w:pPr>
      <w:r>
        <w:rPr>
          <w:rFonts w:cs="Arial"/>
          <w:b w:val="0"/>
          <w:noProof/>
          <w:szCs w:val="16"/>
          <w:lang w:eastAsia="es-CO"/>
        </w:rPr>
        <w:t xml:space="preserve">                                        </w:t>
      </w:r>
    </w:p>
    <w:p w:rsidR="006E26A6" w:rsidRDefault="007A7672" w:rsidP="00EE7BA0">
      <w:pPr>
        <w:jc w:val="center"/>
        <w:rPr>
          <w:lang w:eastAsia="es-CO"/>
        </w:rPr>
      </w:pPr>
      <w:r w:rsidRPr="007A7672">
        <w:rPr>
          <w:noProof/>
          <w:lang w:eastAsia="es-CO"/>
        </w:rPr>
        <w:drawing>
          <wp:inline distT="0" distB="0" distL="0" distR="0">
            <wp:extent cx="4187723" cy="2977286"/>
            <wp:effectExtent l="19050" t="0" r="3277"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4197762" cy="2984423"/>
                    </a:xfrm>
                    <a:prstGeom prst="rect">
                      <a:avLst/>
                    </a:prstGeom>
                    <a:noFill/>
                    <a:ln w="9525">
                      <a:noFill/>
                      <a:miter lim="800000"/>
                      <a:headEnd/>
                      <a:tailEnd/>
                    </a:ln>
                  </pic:spPr>
                </pic:pic>
              </a:graphicData>
            </a:graphic>
          </wp:inline>
        </w:drawing>
      </w:r>
    </w:p>
    <w:p w:rsidR="004E35A8" w:rsidRPr="006E26A6" w:rsidRDefault="006E26A6" w:rsidP="006E26A6">
      <w:pPr>
        <w:rPr>
          <w:lang w:eastAsia="es-CO"/>
        </w:rPr>
      </w:pPr>
      <w:r>
        <w:rPr>
          <w:lang w:eastAsia="es-CO"/>
        </w:rPr>
        <w:t xml:space="preserve">                         </w:t>
      </w:r>
      <w:r w:rsidR="00D61538" w:rsidRPr="00D61538">
        <w:rPr>
          <w:rFonts w:cs="Arial"/>
          <w:sz w:val="16"/>
          <w:szCs w:val="16"/>
        </w:rPr>
        <w:t>Fuente: Ministerio de relaciones exteriores- octubre 2013</w:t>
      </w:r>
    </w:p>
    <w:p w:rsidR="004E35A8" w:rsidRPr="00181A5E" w:rsidRDefault="004E35A8" w:rsidP="004E35A8">
      <w:pPr>
        <w:jc w:val="center"/>
        <w:rPr>
          <w:sz w:val="22"/>
          <w:lang w:eastAsia="es-CO"/>
        </w:rPr>
      </w:pPr>
    </w:p>
    <w:p w:rsidR="004E35A8" w:rsidRPr="00181A5E" w:rsidRDefault="009F7E23" w:rsidP="009F7E23">
      <w:pPr>
        <w:rPr>
          <w:sz w:val="22"/>
          <w:lang w:eastAsia="es-CO"/>
        </w:rPr>
      </w:pPr>
      <w:r w:rsidRPr="00181A5E">
        <w:rPr>
          <w:sz w:val="22"/>
          <w:lang w:eastAsia="es-CO"/>
        </w:rPr>
        <w:t>En relación a la situación jurídica</w:t>
      </w:r>
      <w:r w:rsidR="00A349EA" w:rsidRPr="00181A5E">
        <w:rPr>
          <w:sz w:val="22"/>
          <w:lang w:eastAsia="es-CO"/>
        </w:rPr>
        <w:t xml:space="preserve"> el 22% (3691) de</w:t>
      </w:r>
      <w:r w:rsidRPr="00181A5E">
        <w:rPr>
          <w:sz w:val="22"/>
          <w:lang w:eastAsia="es-CO"/>
        </w:rPr>
        <w:t xml:space="preserve"> internos(as) se encuentran en etapa investigativa</w:t>
      </w:r>
      <w:r w:rsidR="00A349EA" w:rsidRPr="00181A5E">
        <w:rPr>
          <w:sz w:val="22"/>
          <w:lang w:eastAsia="es-CO"/>
        </w:rPr>
        <w:t xml:space="preserve">, </w:t>
      </w:r>
      <w:r w:rsidR="00876549" w:rsidRPr="00181A5E">
        <w:rPr>
          <w:sz w:val="22"/>
          <w:lang w:eastAsia="es-CO"/>
        </w:rPr>
        <w:t xml:space="preserve">el </w:t>
      </w:r>
      <w:r w:rsidR="007F0F00" w:rsidRPr="00181A5E">
        <w:rPr>
          <w:sz w:val="22"/>
          <w:lang w:eastAsia="es-CO"/>
        </w:rPr>
        <w:t>29,8%</w:t>
      </w:r>
      <w:r w:rsidR="006E26A6" w:rsidRPr="00181A5E">
        <w:rPr>
          <w:sz w:val="22"/>
          <w:lang w:eastAsia="es-CO"/>
        </w:rPr>
        <w:t>(4992)</w:t>
      </w:r>
      <w:r w:rsidR="007F0F00" w:rsidRPr="00181A5E">
        <w:rPr>
          <w:sz w:val="22"/>
          <w:lang w:eastAsia="es-CO"/>
        </w:rPr>
        <w:t xml:space="preserve"> </w:t>
      </w:r>
      <w:r w:rsidR="00876549" w:rsidRPr="00181A5E">
        <w:rPr>
          <w:sz w:val="22"/>
          <w:lang w:eastAsia="es-CO"/>
        </w:rPr>
        <w:t xml:space="preserve">están procesados (sindicados) </w:t>
      </w:r>
      <w:r w:rsidR="007F0F00" w:rsidRPr="00181A5E">
        <w:rPr>
          <w:sz w:val="22"/>
          <w:lang w:eastAsia="es-CO"/>
        </w:rPr>
        <w:t>y 48,1%</w:t>
      </w:r>
      <w:r w:rsidR="006E26A6" w:rsidRPr="00181A5E">
        <w:rPr>
          <w:sz w:val="22"/>
          <w:lang w:eastAsia="es-CO"/>
        </w:rPr>
        <w:t xml:space="preserve"> (8</w:t>
      </w:r>
      <w:r w:rsidR="006E26A6" w:rsidRPr="00181A5E">
        <w:rPr>
          <w:rFonts w:cs="Aharoni" w:hint="cs"/>
          <w:sz w:val="22"/>
          <w:lang w:eastAsia="es-CO"/>
        </w:rPr>
        <w:t xml:space="preserve"> </w:t>
      </w:r>
      <w:r w:rsidR="006E26A6" w:rsidRPr="00181A5E">
        <w:rPr>
          <w:sz w:val="22"/>
          <w:lang w:eastAsia="es-CO"/>
        </w:rPr>
        <w:t>068) sentenciados.</w:t>
      </w:r>
    </w:p>
    <w:p w:rsidR="006E26A6" w:rsidRPr="00181A5E" w:rsidRDefault="006E26A6" w:rsidP="009F7E23">
      <w:pPr>
        <w:rPr>
          <w:sz w:val="22"/>
          <w:lang w:eastAsia="es-CO"/>
        </w:rPr>
      </w:pPr>
    </w:p>
    <w:p w:rsidR="006E26A6" w:rsidRPr="009F7E23" w:rsidRDefault="006E26A6" w:rsidP="006E26A6">
      <w:pPr>
        <w:pStyle w:val="Epgrafe"/>
        <w:jc w:val="center"/>
        <w:rPr>
          <w:b w:val="0"/>
          <w:sz w:val="18"/>
          <w:szCs w:val="18"/>
        </w:rPr>
      </w:pPr>
      <w:bookmarkStart w:id="86" w:name="_Toc372207137"/>
      <w:r w:rsidRPr="006E26A6">
        <w:rPr>
          <w:sz w:val="18"/>
          <w:szCs w:val="18"/>
        </w:rPr>
        <w:t xml:space="preserve">Tabla </w:t>
      </w:r>
      <w:r w:rsidR="003D666D" w:rsidRPr="006E26A6">
        <w:rPr>
          <w:sz w:val="18"/>
          <w:szCs w:val="18"/>
        </w:rPr>
        <w:fldChar w:fldCharType="begin"/>
      </w:r>
      <w:r w:rsidRPr="006E26A6">
        <w:rPr>
          <w:sz w:val="18"/>
          <w:szCs w:val="18"/>
        </w:rPr>
        <w:instrText xml:space="preserve"> SEQ Tabla \* ARABIC </w:instrText>
      </w:r>
      <w:r w:rsidR="003D666D" w:rsidRPr="006E26A6">
        <w:rPr>
          <w:sz w:val="18"/>
          <w:szCs w:val="18"/>
        </w:rPr>
        <w:fldChar w:fldCharType="separate"/>
      </w:r>
      <w:r w:rsidR="00554C51">
        <w:rPr>
          <w:noProof/>
          <w:sz w:val="18"/>
          <w:szCs w:val="18"/>
        </w:rPr>
        <w:t>20</w:t>
      </w:r>
      <w:r w:rsidR="003D666D" w:rsidRPr="006E26A6">
        <w:rPr>
          <w:sz w:val="18"/>
          <w:szCs w:val="18"/>
        </w:rPr>
        <w:fldChar w:fldCharType="end"/>
      </w:r>
      <w:r w:rsidRPr="00D717C3">
        <w:rPr>
          <w:sz w:val="18"/>
          <w:szCs w:val="18"/>
        </w:rPr>
        <w:t xml:space="preserve">.   </w:t>
      </w:r>
      <w:r>
        <w:rPr>
          <w:sz w:val="18"/>
          <w:szCs w:val="18"/>
        </w:rPr>
        <w:t>Situación jurídica de colombianos(as) detenidos en otros países</w:t>
      </w:r>
      <w:r w:rsidR="00876549">
        <w:rPr>
          <w:sz w:val="18"/>
          <w:szCs w:val="18"/>
        </w:rPr>
        <w:t xml:space="preserve">, </w:t>
      </w:r>
      <w:r>
        <w:rPr>
          <w:sz w:val="18"/>
          <w:szCs w:val="18"/>
        </w:rPr>
        <w:t>octubre 2013</w:t>
      </w:r>
      <w:bookmarkEnd w:id="86"/>
    </w:p>
    <w:p w:rsidR="006E26A6" w:rsidRPr="006E26A6" w:rsidRDefault="006E26A6" w:rsidP="009F7E23">
      <w:pPr>
        <w:rPr>
          <w:lang w:eastAsia="es-CO"/>
        </w:rPr>
      </w:pPr>
    </w:p>
    <w:p w:rsidR="009F7E23" w:rsidRDefault="00EE7BA0" w:rsidP="009F7E23">
      <w:pPr>
        <w:jc w:val="center"/>
        <w:rPr>
          <w:lang w:eastAsia="es-CO"/>
        </w:rPr>
      </w:pPr>
      <w:r w:rsidRPr="00EE7BA0">
        <w:rPr>
          <w:noProof/>
          <w:lang w:eastAsia="es-CO"/>
        </w:rPr>
        <w:drawing>
          <wp:inline distT="0" distB="0" distL="0" distR="0">
            <wp:extent cx="4154913" cy="2838298"/>
            <wp:effectExtent l="19050" t="0" r="0" b="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4156269" cy="2839224"/>
                    </a:xfrm>
                    <a:prstGeom prst="rect">
                      <a:avLst/>
                    </a:prstGeom>
                    <a:noFill/>
                    <a:ln w="9525">
                      <a:noFill/>
                      <a:miter lim="800000"/>
                      <a:headEnd/>
                      <a:tailEnd/>
                    </a:ln>
                  </pic:spPr>
                </pic:pic>
              </a:graphicData>
            </a:graphic>
          </wp:inline>
        </w:drawing>
      </w:r>
    </w:p>
    <w:p w:rsidR="006E26A6" w:rsidRPr="006E26A6" w:rsidRDefault="006E26A6" w:rsidP="006E26A6">
      <w:pPr>
        <w:rPr>
          <w:lang w:eastAsia="es-CO"/>
        </w:rPr>
      </w:pPr>
      <w:r>
        <w:rPr>
          <w:rFonts w:cs="Arial"/>
          <w:sz w:val="16"/>
          <w:szCs w:val="16"/>
        </w:rPr>
        <w:t xml:space="preserve">                          </w:t>
      </w:r>
      <w:r w:rsidR="000243A2">
        <w:rPr>
          <w:rFonts w:cs="Arial"/>
          <w:sz w:val="16"/>
          <w:szCs w:val="16"/>
        </w:rPr>
        <w:t xml:space="preserve">  </w:t>
      </w:r>
      <w:r>
        <w:rPr>
          <w:rFonts w:cs="Arial"/>
          <w:sz w:val="16"/>
          <w:szCs w:val="16"/>
        </w:rPr>
        <w:t xml:space="preserve">  </w:t>
      </w:r>
      <w:r w:rsidRPr="00D61538">
        <w:rPr>
          <w:rFonts w:cs="Arial"/>
          <w:sz w:val="16"/>
          <w:szCs w:val="16"/>
        </w:rPr>
        <w:t>Fuente: Ministerio de relaciones exteriores- octubre 2013</w:t>
      </w:r>
    </w:p>
    <w:p w:rsidR="006E26A6" w:rsidRPr="00181A5E" w:rsidRDefault="00BC09F0" w:rsidP="006E26A6">
      <w:pPr>
        <w:rPr>
          <w:sz w:val="22"/>
          <w:szCs w:val="22"/>
          <w:lang w:eastAsia="es-CO"/>
        </w:rPr>
      </w:pPr>
      <w:r w:rsidRPr="00181A5E">
        <w:rPr>
          <w:sz w:val="22"/>
          <w:szCs w:val="22"/>
          <w:lang w:eastAsia="es-CO"/>
        </w:rPr>
        <w:lastRenderedPageBreak/>
        <w:t xml:space="preserve">El narcotráfico es el delito </w:t>
      </w:r>
      <w:r w:rsidR="00533F63">
        <w:rPr>
          <w:sz w:val="22"/>
          <w:szCs w:val="22"/>
          <w:lang w:eastAsia="es-CO"/>
        </w:rPr>
        <w:t xml:space="preserve">de mayor ocurrencia entre </w:t>
      </w:r>
      <w:r w:rsidR="004A48DA" w:rsidRPr="00181A5E">
        <w:rPr>
          <w:sz w:val="22"/>
          <w:szCs w:val="22"/>
          <w:lang w:eastAsia="es-CO"/>
        </w:rPr>
        <w:t>los</w:t>
      </w:r>
      <w:r w:rsidRPr="00181A5E">
        <w:rPr>
          <w:sz w:val="22"/>
          <w:szCs w:val="22"/>
          <w:lang w:eastAsia="es-CO"/>
        </w:rPr>
        <w:t xml:space="preserve"> colombianos(as) </w:t>
      </w:r>
      <w:r w:rsidR="00533F63">
        <w:rPr>
          <w:sz w:val="22"/>
          <w:szCs w:val="22"/>
          <w:lang w:eastAsia="es-CO"/>
        </w:rPr>
        <w:t>detenidos en cárceles de otros países</w:t>
      </w:r>
      <w:r w:rsidRPr="00181A5E">
        <w:rPr>
          <w:sz w:val="22"/>
          <w:szCs w:val="22"/>
          <w:lang w:eastAsia="es-CO"/>
        </w:rPr>
        <w:t xml:space="preserve">, </w:t>
      </w:r>
      <w:r w:rsidR="00533F63">
        <w:rPr>
          <w:sz w:val="22"/>
          <w:szCs w:val="22"/>
          <w:lang w:eastAsia="es-CO"/>
        </w:rPr>
        <w:t>con</w:t>
      </w:r>
      <w:r w:rsidRPr="00181A5E">
        <w:rPr>
          <w:sz w:val="22"/>
          <w:szCs w:val="22"/>
          <w:lang w:eastAsia="es-CO"/>
        </w:rPr>
        <w:t xml:space="preserve"> el 39,2%</w:t>
      </w:r>
      <w:r w:rsidR="00EF65BC" w:rsidRPr="00181A5E">
        <w:rPr>
          <w:sz w:val="22"/>
          <w:szCs w:val="22"/>
          <w:lang w:eastAsia="es-CO"/>
        </w:rPr>
        <w:t xml:space="preserve"> </w:t>
      </w:r>
      <w:r w:rsidR="004A48DA" w:rsidRPr="00181A5E">
        <w:rPr>
          <w:sz w:val="22"/>
          <w:szCs w:val="22"/>
          <w:lang w:eastAsia="es-CO"/>
        </w:rPr>
        <w:t xml:space="preserve">(6571 casos) </w:t>
      </w:r>
      <w:r w:rsidR="00EF65BC" w:rsidRPr="00181A5E">
        <w:rPr>
          <w:sz w:val="22"/>
          <w:szCs w:val="22"/>
          <w:lang w:eastAsia="es-CO"/>
        </w:rPr>
        <w:t xml:space="preserve">respecto a los demás delitos, </w:t>
      </w:r>
      <w:r w:rsidR="004A48DA" w:rsidRPr="00181A5E">
        <w:rPr>
          <w:sz w:val="22"/>
          <w:szCs w:val="22"/>
          <w:lang w:eastAsia="es-CO"/>
        </w:rPr>
        <w:t xml:space="preserve">Estados Unidos el país con la cifra más alta de nacionales acusados </w:t>
      </w:r>
      <w:r w:rsidR="00AA4F53" w:rsidRPr="00181A5E">
        <w:rPr>
          <w:sz w:val="22"/>
          <w:szCs w:val="22"/>
          <w:lang w:eastAsia="es-CO"/>
        </w:rPr>
        <w:t>por este flagelo.</w:t>
      </w:r>
      <w:r w:rsidR="004A48DA" w:rsidRPr="00181A5E">
        <w:rPr>
          <w:sz w:val="22"/>
          <w:szCs w:val="22"/>
          <w:lang w:eastAsia="es-CO"/>
        </w:rPr>
        <w:t xml:space="preserve"> </w:t>
      </w:r>
    </w:p>
    <w:p w:rsidR="006E26A6" w:rsidRPr="00181A5E" w:rsidRDefault="006E26A6" w:rsidP="009F7E23">
      <w:pPr>
        <w:jc w:val="center"/>
        <w:rPr>
          <w:sz w:val="22"/>
          <w:szCs w:val="22"/>
          <w:lang w:eastAsia="es-CO"/>
        </w:rPr>
      </w:pPr>
    </w:p>
    <w:p w:rsidR="006E26A6" w:rsidRDefault="006E26A6" w:rsidP="006E26A6">
      <w:pPr>
        <w:pStyle w:val="Epgrafe"/>
        <w:jc w:val="center"/>
        <w:rPr>
          <w:sz w:val="18"/>
          <w:szCs w:val="18"/>
        </w:rPr>
      </w:pPr>
      <w:bookmarkStart w:id="87" w:name="_Toc372207138"/>
      <w:r w:rsidRPr="006E26A6">
        <w:rPr>
          <w:sz w:val="18"/>
          <w:szCs w:val="18"/>
        </w:rPr>
        <w:t xml:space="preserve">Tabla </w:t>
      </w:r>
      <w:r w:rsidR="003D666D" w:rsidRPr="006E26A6">
        <w:rPr>
          <w:sz w:val="18"/>
          <w:szCs w:val="18"/>
        </w:rPr>
        <w:fldChar w:fldCharType="begin"/>
      </w:r>
      <w:r w:rsidRPr="006E26A6">
        <w:rPr>
          <w:sz w:val="18"/>
          <w:szCs w:val="18"/>
        </w:rPr>
        <w:instrText xml:space="preserve"> SEQ Tabla \* ARABIC </w:instrText>
      </w:r>
      <w:r w:rsidR="003D666D" w:rsidRPr="006E26A6">
        <w:rPr>
          <w:sz w:val="18"/>
          <w:szCs w:val="18"/>
        </w:rPr>
        <w:fldChar w:fldCharType="separate"/>
      </w:r>
      <w:r w:rsidR="00554C51">
        <w:rPr>
          <w:noProof/>
          <w:sz w:val="18"/>
          <w:szCs w:val="18"/>
        </w:rPr>
        <w:t>21</w:t>
      </w:r>
      <w:r w:rsidR="003D666D" w:rsidRPr="006E26A6">
        <w:rPr>
          <w:sz w:val="18"/>
          <w:szCs w:val="18"/>
        </w:rPr>
        <w:fldChar w:fldCharType="end"/>
      </w:r>
      <w:r w:rsidRPr="00D717C3">
        <w:rPr>
          <w:sz w:val="18"/>
          <w:szCs w:val="18"/>
        </w:rPr>
        <w:t xml:space="preserve">.   </w:t>
      </w:r>
      <w:r w:rsidR="001711E9">
        <w:rPr>
          <w:sz w:val="18"/>
          <w:szCs w:val="18"/>
        </w:rPr>
        <w:t xml:space="preserve">Delitos </w:t>
      </w:r>
      <w:r>
        <w:rPr>
          <w:sz w:val="18"/>
          <w:szCs w:val="18"/>
        </w:rPr>
        <w:t xml:space="preserve"> de colombianos(as) detenidos en otros países</w:t>
      </w:r>
      <w:r w:rsidR="00AA4F53">
        <w:rPr>
          <w:sz w:val="18"/>
          <w:szCs w:val="18"/>
        </w:rPr>
        <w:t>,</w:t>
      </w:r>
      <w:r>
        <w:rPr>
          <w:sz w:val="18"/>
          <w:szCs w:val="18"/>
        </w:rPr>
        <w:t xml:space="preserve"> octubre 2013</w:t>
      </w:r>
      <w:bookmarkEnd w:id="87"/>
    </w:p>
    <w:p w:rsidR="00AA4F53" w:rsidRDefault="00AA4F53" w:rsidP="00AA4F53">
      <w:pPr>
        <w:jc w:val="center"/>
      </w:pPr>
    </w:p>
    <w:p w:rsidR="006E26A6" w:rsidRPr="006E26A6" w:rsidRDefault="00AA4F53" w:rsidP="00AA4F53">
      <w:pPr>
        <w:jc w:val="center"/>
        <w:rPr>
          <w:lang w:eastAsia="es-CO"/>
        </w:rPr>
      </w:pPr>
      <w:r w:rsidRPr="00AA4F53">
        <w:rPr>
          <w:noProof/>
          <w:lang w:eastAsia="es-CO"/>
        </w:rPr>
        <w:drawing>
          <wp:inline distT="0" distB="0" distL="0" distR="0">
            <wp:extent cx="3887267" cy="3244093"/>
            <wp:effectExtent l="19050" t="0" r="0" b="0"/>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3889966" cy="3246346"/>
                    </a:xfrm>
                    <a:prstGeom prst="rect">
                      <a:avLst/>
                    </a:prstGeom>
                    <a:noFill/>
                    <a:ln w="9525">
                      <a:noFill/>
                      <a:miter lim="800000"/>
                      <a:headEnd/>
                      <a:tailEnd/>
                    </a:ln>
                  </pic:spPr>
                </pic:pic>
              </a:graphicData>
            </a:graphic>
          </wp:inline>
        </w:drawing>
      </w:r>
    </w:p>
    <w:p w:rsidR="006E26A6" w:rsidRPr="006E26A6" w:rsidRDefault="00AA4F53" w:rsidP="00AA4F53">
      <w:pPr>
        <w:ind w:left="1560"/>
        <w:jc w:val="left"/>
        <w:rPr>
          <w:lang w:eastAsia="es-CO"/>
        </w:rPr>
      </w:pPr>
      <w:r w:rsidRPr="00D61538">
        <w:rPr>
          <w:rFonts w:cs="Arial"/>
          <w:sz w:val="16"/>
          <w:szCs w:val="16"/>
        </w:rPr>
        <w:t>Fuente: Ministerio de relaciones exteriores- octubre 2013</w:t>
      </w:r>
    </w:p>
    <w:p w:rsidR="006E26A6" w:rsidRPr="00AA4F53" w:rsidRDefault="006E26A6" w:rsidP="009F7E23">
      <w:pPr>
        <w:jc w:val="center"/>
        <w:rPr>
          <w:szCs w:val="24"/>
          <w:lang w:eastAsia="es-CO"/>
        </w:rPr>
      </w:pPr>
    </w:p>
    <w:p w:rsidR="000243A2" w:rsidRDefault="006E26A6" w:rsidP="00AA4F53">
      <w:pPr>
        <w:rPr>
          <w:rFonts w:cs="Arial"/>
          <w:szCs w:val="24"/>
        </w:rPr>
      </w:pPr>
      <w:r w:rsidRPr="00AA4F53">
        <w:rPr>
          <w:rFonts w:cs="Arial"/>
          <w:szCs w:val="24"/>
        </w:rPr>
        <w:t xml:space="preserve">                    </w:t>
      </w: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0243A2" w:rsidRDefault="000243A2" w:rsidP="00AA4F53">
      <w:pPr>
        <w:rPr>
          <w:rFonts w:cs="Arial"/>
          <w:szCs w:val="24"/>
        </w:rPr>
      </w:pPr>
    </w:p>
    <w:p w:rsidR="006E26A6" w:rsidRPr="00AA4F53" w:rsidRDefault="006E26A6" w:rsidP="00AA4F53">
      <w:pPr>
        <w:rPr>
          <w:szCs w:val="24"/>
          <w:lang w:eastAsia="es-CO"/>
        </w:rPr>
      </w:pPr>
      <w:r w:rsidRPr="00AA4F53">
        <w:rPr>
          <w:rFonts w:cs="Arial"/>
          <w:szCs w:val="24"/>
        </w:rPr>
        <w:t xml:space="preserve">      </w:t>
      </w:r>
    </w:p>
    <w:p w:rsidR="00AA4F53" w:rsidRPr="00AA4F53" w:rsidRDefault="00AA4F53" w:rsidP="00045C98">
      <w:pPr>
        <w:pStyle w:val="Prrafodelista"/>
        <w:numPr>
          <w:ilvl w:val="0"/>
          <w:numId w:val="5"/>
        </w:numPr>
        <w:ind w:left="567" w:hanging="567"/>
        <w:outlineLvl w:val="0"/>
        <w:rPr>
          <w:rFonts w:cs="Arial"/>
          <w:b/>
          <w:szCs w:val="24"/>
        </w:rPr>
      </w:pPr>
      <w:bookmarkStart w:id="88" w:name="_Toc372207665"/>
      <w:r w:rsidRPr="00AA4F53">
        <w:rPr>
          <w:b/>
          <w:sz w:val="28"/>
          <w:szCs w:val="24"/>
        </w:rPr>
        <w:lastRenderedPageBreak/>
        <w:t>LA IMPORTANCIA DE LAS ESTADÍSTICAS PARA LA TOMA DE DECISIONES</w:t>
      </w:r>
      <w:bookmarkEnd w:id="88"/>
    </w:p>
    <w:p w:rsidR="00AA4F53" w:rsidRPr="00AA4F53" w:rsidRDefault="00AA4F53" w:rsidP="00AA4F53">
      <w:pPr>
        <w:rPr>
          <w:rFonts w:cs="Arial"/>
          <w:b/>
          <w:szCs w:val="24"/>
        </w:rPr>
      </w:pPr>
    </w:p>
    <w:p w:rsidR="00722BEA" w:rsidRPr="00F44917" w:rsidRDefault="00AA4F53" w:rsidP="00AA4F53">
      <w:pPr>
        <w:rPr>
          <w:rFonts w:cs="Arial"/>
          <w:color w:val="000000"/>
          <w:sz w:val="22"/>
          <w:szCs w:val="22"/>
        </w:rPr>
      </w:pPr>
      <w:r w:rsidRPr="00F44917">
        <w:rPr>
          <w:rFonts w:cs="Arial"/>
          <w:color w:val="000000"/>
          <w:sz w:val="22"/>
          <w:szCs w:val="22"/>
        </w:rPr>
        <w:t>El</w:t>
      </w:r>
      <w:r w:rsidR="00722BEA" w:rsidRPr="00F44917">
        <w:rPr>
          <w:rFonts w:cs="Arial"/>
          <w:color w:val="000000"/>
          <w:sz w:val="22"/>
          <w:szCs w:val="22"/>
        </w:rPr>
        <w:t xml:space="preserve"> 20 de octubre se celebra el </w:t>
      </w:r>
      <w:r w:rsidRPr="00F44917">
        <w:rPr>
          <w:rFonts w:cs="Arial"/>
          <w:color w:val="000000"/>
          <w:sz w:val="22"/>
          <w:szCs w:val="22"/>
        </w:rPr>
        <w:t>“</w:t>
      </w:r>
      <w:r w:rsidR="00722BEA" w:rsidRPr="00F44917">
        <w:rPr>
          <w:rFonts w:cs="Arial"/>
          <w:i/>
          <w:color w:val="000000"/>
          <w:sz w:val="22"/>
          <w:szCs w:val="22"/>
        </w:rPr>
        <w:t>Día Mundial de la Estadística</w:t>
      </w:r>
      <w:r w:rsidRPr="00F44917">
        <w:rPr>
          <w:rFonts w:cs="Arial"/>
          <w:color w:val="000000"/>
          <w:sz w:val="22"/>
          <w:szCs w:val="22"/>
        </w:rPr>
        <w:t>”</w:t>
      </w:r>
      <w:r w:rsidR="00722BEA" w:rsidRPr="00F44917">
        <w:rPr>
          <w:rFonts w:cs="Arial"/>
          <w:color w:val="000000"/>
          <w:sz w:val="22"/>
          <w:szCs w:val="22"/>
        </w:rPr>
        <w:t xml:space="preserve"> aprobado por la Asamblea General de las Naciones Unidas </w:t>
      </w:r>
      <w:r w:rsidRPr="00F44917">
        <w:rPr>
          <w:rFonts w:cs="Arial"/>
          <w:color w:val="000000"/>
          <w:sz w:val="22"/>
          <w:szCs w:val="22"/>
        </w:rPr>
        <w:t xml:space="preserve">mediante la Resolución No. 64/267 del </w:t>
      </w:r>
      <w:r w:rsidR="00722BEA" w:rsidRPr="00F44917">
        <w:rPr>
          <w:rFonts w:cs="Arial"/>
          <w:color w:val="000000"/>
          <w:sz w:val="22"/>
          <w:szCs w:val="22"/>
        </w:rPr>
        <w:t>3 de junio de 2010, con el lema “</w:t>
      </w:r>
      <w:r w:rsidR="00722BEA" w:rsidRPr="00F44917">
        <w:rPr>
          <w:rFonts w:cs="Arial"/>
          <w:i/>
          <w:color w:val="000000"/>
          <w:sz w:val="22"/>
          <w:szCs w:val="22"/>
        </w:rPr>
        <w:t>Celebración de numerosos logros de las estadísticas oficiales</w:t>
      </w:r>
      <w:r w:rsidR="00722BEA" w:rsidRPr="00F44917">
        <w:rPr>
          <w:rFonts w:cs="Arial"/>
          <w:color w:val="000000"/>
          <w:sz w:val="22"/>
          <w:szCs w:val="22"/>
        </w:rPr>
        <w:t>”.</w:t>
      </w:r>
    </w:p>
    <w:p w:rsidR="00575D48" w:rsidRPr="00F44917" w:rsidRDefault="00575D48" w:rsidP="00AA4F53">
      <w:pPr>
        <w:rPr>
          <w:rFonts w:cs="Arial"/>
          <w:b/>
          <w:sz w:val="22"/>
          <w:szCs w:val="22"/>
        </w:rPr>
      </w:pPr>
    </w:p>
    <w:p w:rsidR="00AA4F53" w:rsidRDefault="00181A5E" w:rsidP="00AA4F53">
      <w:pPr>
        <w:rPr>
          <w:rFonts w:cs="Arial"/>
          <w:color w:val="000000"/>
          <w:sz w:val="22"/>
          <w:szCs w:val="22"/>
        </w:rPr>
      </w:pPr>
      <w:r w:rsidRPr="00F44917">
        <w:rPr>
          <w:rFonts w:cs="Arial"/>
          <w:noProof/>
          <w:color w:val="000000"/>
          <w:sz w:val="22"/>
          <w:szCs w:val="22"/>
          <w:lang w:eastAsia="es-CO"/>
        </w:rPr>
        <w:drawing>
          <wp:anchor distT="0" distB="0" distL="114300" distR="114300" simplePos="0" relativeHeight="251672576" behindDoc="0" locked="0" layoutInCell="1" allowOverlap="1">
            <wp:simplePos x="0" y="0"/>
            <wp:positionH relativeFrom="column">
              <wp:posOffset>-635</wp:posOffset>
            </wp:positionH>
            <wp:positionV relativeFrom="paragraph">
              <wp:posOffset>50800</wp:posOffset>
            </wp:positionV>
            <wp:extent cx="2365375" cy="1330960"/>
            <wp:effectExtent l="19050" t="0" r="0" b="0"/>
            <wp:wrapThrough wrapText="bothSides">
              <wp:wrapPolygon edited="0">
                <wp:start x="-174" y="0"/>
                <wp:lineTo x="-174" y="21332"/>
                <wp:lineTo x="21571" y="21332"/>
                <wp:lineTo x="21571" y="0"/>
                <wp:lineTo x="-174" y="0"/>
              </wp:wrapPolygon>
            </wp:wrapThrough>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2365375" cy="1330960"/>
                    </a:xfrm>
                    <a:prstGeom prst="rect">
                      <a:avLst/>
                    </a:prstGeom>
                    <a:noFill/>
                  </pic:spPr>
                </pic:pic>
              </a:graphicData>
            </a:graphic>
          </wp:anchor>
        </w:drawing>
      </w:r>
      <w:r w:rsidR="00575D48" w:rsidRPr="00F44917">
        <w:rPr>
          <w:rFonts w:cs="Arial"/>
          <w:color w:val="000000"/>
          <w:sz w:val="22"/>
          <w:szCs w:val="22"/>
        </w:rPr>
        <w:t>La estadística cumple una función importante dentro de las organizaciones</w:t>
      </w:r>
      <w:r w:rsidRPr="00F44917">
        <w:rPr>
          <w:rFonts w:cs="Arial"/>
          <w:color w:val="000000"/>
          <w:sz w:val="22"/>
          <w:szCs w:val="22"/>
        </w:rPr>
        <w:t xml:space="preserve">, relacionada </w:t>
      </w:r>
      <w:r w:rsidR="00F44917">
        <w:rPr>
          <w:rFonts w:cs="Arial"/>
          <w:color w:val="000000"/>
          <w:sz w:val="22"/>
          <w:szCs w:val="22"/>
        </w:rPr>
        <w:t xml:space="preserve">con </w:t>
      </w:r>
      <w:r w:rsidR="00575D48" w:rsidRPr="00F44917">
        <w:rPr>
          <w:rFonts w:cs="Arial"/>
          <w:color w:val="000000"/>
          <w:sz w:val="22"/>
          <w:szCs w:val="22"/>
        </w:rPr>
        <w:t>la recolección</w:t>
      </w:r>
      <w:r w:rsidR="007F0BC6">
        <w:rPr>
          <w:rFonts w:cs="Arial"/>
          <w:color w:val="000000"/>
          <w:sz w:val="22"/>
          <w:szCs w:val="22"/>
        </w:rPr>
        <w:t>,</w:t>
      </w:r>
      <w:r w:rsidRPr="00F44917">
        <w:rPr>
          <w:rFonts w:cs="Arial"/>
          <w:color w:val="000000"/>
          <w:sz w:val="22"/>
          <w:szCs w:val="22"/>
        </w:rPr>
        <w:t xml:space="preserve"> </w:t>
      </w:r>
      <w:r w:rsidR="00CB5141">
        <w:rPr>
          <w:rFonts w:cs="Arial"/>
          <w:color w:val="000000"/>
          <w:sz w:val="22"/>
          <w:szCs w:val="22"/>
        </w:rPr>
        <w:t>procesamiento</w:t>
      </w:r>
      <w:r w:rsidRPr="00F44917">
        <w:rPr>
          <w:rFonts w:cs="Arial"/>
          <w:color w:val="000000"/>
          <w:sz w:val="22"/>
          <w:szCs w:val="22"/>
        </w:rPr>
        <w:t xml:space="preserve"> </w:t>
      </w:r>
      <w:r w:rsidR="007F0BC6">
        <w:rPr>
          <w:rFonts w:cs="Arial"/>
          <w:color w:val="000000"/>
          <w:sz w:val="22"/>
          <w:szCs w:val="22"/>
        </w:rPr>
        <w:t xml:space="preserve">y presentación </w:t>
      </w:r>
      <w:r w:rsidR="00575D48" w:rsidRPr="00F44917">
        <w:rPr>
          <w:rFonts w:cs="Arial"/>
          <w:color w:val="000000"/>
          <w:sz w:val="22"/>
          <w:szCs w:val="22"/>
        </w:rPr>
        <w:t xml:space="preserve">de </w:t>
      </w:r>
      <w:r w:rsidR="007F0BC6">
        <w:rPr>
          <w:rFonts w:cs="Arial"/>
          <w:color w:val="000000"/>
          <w:sz w:val="22"/>
          <w:szCs w:val="22"/>
        </w:rPr>
        <w:t>la información</w:t>
      </w:r>
      <w:r w:rsidRPr="00F44917">
        <w:rPr>
          <w:rFonts w:cs="Arial"/>
          <w:color w:val="000000"/>
          <w:sz w:val="22"/>
          <w:szCs w:val="22"/>
        </w:rPr>
        <w:t xml:space="preserve">, con el fin de </w:t>
      </w:r>
      <w:r w:rsidR="00575D48" w:rsidRPr="00F44917">
        <w:rPr>
          <w:rFonts w:cs="Arial"/>
          <w:color w:val="000000"/>
          <w:sz w:val="22"/>
          <w:szCs w:val="22"/>
        </w:rPr>
        <w:t>construir informes</w:t>
      </w:r>
      <w:r w:rsidR="007F0BC6">
        <w:rPr>
          <w:rFonts w:cs="Arial"/>
          <w:color w:val="000000"/>
          <w:sz w:val="22"/>
          <w:szCs w:val="22"/>
        </w:rPr>
        <w:t>,</w:t>
      </w:r>
      <w:r w:rsidR="00575D48" w:rsidRPr="00F44917">
        <w:rPr>
          <w:rFonts w:cs="Arial"/>
          <w:color w:val="000000"/>
          <w:sz w:val="22"/>
          <w:szCs w:val="22"/>
        </w:rPr>
        <w:t xml:space="preserve"> </w:t>
      </w:r>
      <w:r w:rsidRPr="00F44917">
        <w:rPr>
          <w:rFonts w:cs="Arial"/>
          <w:color w:val="000000"/>
          <w:sz w:val="22"/>
          <w:szCs w:val="22"/>
        </w:rPr>
        <w:t xml:space="preserve"> análisis </w:t>
      </w:r>
      <w:r w:rsidR="007F0BC6">
        <w:rPr>
          <w:rFonts w:cs="Arial"/>
          <w:color w:val="000000"/>
          <w:sz w:val="22"/>
          <w:szCs w:val="22"/>
        </w:rPr>
        <w:t>e interpretación de datos</w:t>
      </w:r>
      <w:r w:rsidR="00575D48" w:rsidRPr="00F44917">
        <w:rPr>
          <w:rFonts w:cs="Arial"/>
          <w:color w:val="000000"/>
          <w:sz w:val="22"/>
          <w:szCs w:val="22"/>
        </w:rPr>
        <w:t>, siempre desde un punto de vista cuantitativo</w:t>
      </w:r>
      <w:r w:rsidR="00F44917">
        <w:rPr>
          <w:rFonts w:cs="Arial"/>
          <w:color w:val="000000"/>
          <w:sz w:val="22"/>
          <w:szCs w:val="22"/>
        </w:rPr>
        <w:t xml:space="preserve"> y direccionado a la toma de decisiones.</w:t>
      </w:r>
    </w:p>
    <w:p w:rsidR="00F44917" w:rsidRDefault="00F44917" w:rsidP="00AA4F53">
      <w:pPr>
        <w:rPr>
          <w:rFonts w:cs="Arial"/>
          <w:color w:val="000000"/>
          <w:sz w:val="22"/>
          <w:szCs w:val="22"/>
        </w:rPr>
      </w:pPr>
    </w:p>
    <w:p w:rsidR="00F44917" w:rsidRDefault="00F44917" w:rsidP="00AA4F53">
      <w:pPr>
        <w:rPr>
          <w:rFonts w:cs="Arial"/>
          <w:color w:val="000000"/>
          <w:sz w:val="22"/>
          <w:szCs w:val="22"/>
        </w:rPr>
      </w:pPr>
    </w:p>
    <w:p w:rsidR="00F44917" w:rsidRDefault="00F44917" w:rsidP="00AA4F53">
      <w:pPr>
        <w:rPr>
          <w:rFonts w:cs="Arial"/>
          <w:color w:val="000000"/>
          <w:sz w:val="22"/>
          <w:szCs w:val="22"/>
        </w:rPr>
      </w:pPr>
    </w:p>
    <w:p w:rsidR="00EF038F" w:rsidRPr="00EF038F" w:rsidRDefault="00EF038F" w:rsidP="00423CCA">
      <w:pPr>
        <w:rPr>
          <w:rFonts w:cs="Arial"/>
          <w:color w:val="000000"/>
          <w:sz w:val="22"/>
          <w:szCs w:val="22"/>
        </w:rPr>
      </w:pPr>
      <w:r>
        <w:rPr>
          <w:rFonts w:cs="Arial"/>
          <w:color w:val="000000"/>
          <w:sz w:val="22"/>
          <w:szCs w:val="22"/>
        </w:rPr>
        <w:t xml:space="preserve">Mediante Resolución No. 003670 de septiembre 09 de 2011, la Dirección General del </w:t>
      </w:r>
      <w:r w:rsidRPr="00EF038F">
        <w:rPr>
          <w:rFonts w:cs="Arial"/>
          <w:color w:val="000000"/>
          <w:sz w:val="22"/>
          <w:szCs w:val="22"/>
        </w:rPr>
        <w:t>INPEC adopta el sistema de información SISIPEC (Sistematización Integral del Sistema penitenciario y Carcelario) como herramienta única de sistematización y automatización de la información de la población privada de la libertad en establecimientos de reclusión del INPEC</w:t>
      </w:r>
      <w:r>
        <w:rPr>
          <w:rFonts w:cs="Arial"/>
          <w:color w:val="000000"/>
          <w:sz w:val="22"/>
          <w:szCs w:val="22"/>
        </w:rPr>
        <w:t>.</w:t>
      </w:r>
    </w:p>
    <w:p w:rsidR="00EF038F" w:rsidRDefault="00EF038F" w:rsidP="00423CCA">
      <w:pPr>
        <w:rPr>
          <w:rFonts w:cs="Arial"/>
          <w:color w:val="000000"/>
          <w:sz w:val="22"/>
          <w:szCs w:val="22"/>
        </w:rPr>
      </w:pPr>
    </w:p>
    <w:p w:rsidR="0095732F" w:rsidRPr="00423CCA" w:rsidRDefault="0095732F" w:rsidP="00423CCA">
      <w:pPr>
        <w:rPr>
          <w:rFonts w:cs="Arial"/>
          <w:color w:val="000000"/>
          <w:sz w:val="22"/>
          <w:szCs w:val="22"/>
        </w:rPr>
      </w:pPr>
      <w:r w:rsidRPr="00423CCA">
        <w:rPr>
          <w:rFonts w:cs="Arial"/>
          <w:color w:val="000000"/>
          <w:sz w:val="22"/>
          <w:szCs w:val="22"/>
        </w:rPr>
        <w:t xml:space="preserve">Acorde con lo anterior, el INPEC cuenta con el Grupo Estadística </w:t>
      </w:r>
      <w:r w:rsidR="00CB5141">
        <w:rPr>
          <w:rFonts w:cs="Arial"/>
          <w:color w:val="000000"/>
          <w:sz w:val="22"/>
          <w:szCs w:val="22"/>
        </w:rPr>
        <w:t>dependiente</w:t>
      </w:r>
      <w:r w:rsidRPr="00423CCA">
        <w:rPr>
          <w:rFonts w:cs="Arial"/>
          <w:color w:val="000000"/>
          <w:sz w:val="22"/>
          <w:szCs w:val="22"/>
        </w:rPr>
        <w:t xml:space="preserve"> </w:t>
      </w:r>
      <w:r w:rsidR="00CB5141">
        <w:rPr>
          <w:rFonts w:cs="Arial"/>
          <w:color w:val="000000"/>
          <w:sz w:val="22"/>
          <w:szCs w:val="22"/>
        </w:rPr>
        <w:t>de</w:t>
      </w:r>
      <w:r w:rsidRPr="00423CCA">
        <w:rPr>
          <w:rFonts w:cs="Arial"/>
          <w:color w:val="000000"/>
          <w:sz w:val="22"/>
          <w:szCs w:val="22"/>
        </w:rPr>
        <w:t xml:space="preserve"> la </w:t>
      </w:r>
      <w:r w:rsidR="00575D48" w:rsidRPr="00423CCA">
        <w:rPr>
          <w:rFonts w:cs="Arial"/>
          <w:color w:val="000000"/>
          <w:sz w:val="22"/>
          <w:szCs w:val="22"/>
        </w:rPr>
        <w:t>Oficina Asesora de Planeación</w:t>
      </w:r>
      <w:r w:rsidRPr="00423CCA">
        <w:rPr>
          <w:rFonts w:cs="Arial"/>
          <w:color w:val="000000"/>
          <w:sz w:val="22"/>
          <w:szCs w:val="22"/>
        </w:rPr>
        <w:t>, cuya objetivo es brindar información estadística de manera eficiente, oportuna y confiable, generada por el aplicativo SISIPEC WEB y dependencias del Instituto, en un único lenguaje institucional, a través de las siguientes funciones:</w:t>
      </w:r>
    </w:p>
    <w:p w:rsidR="0095732F" w:rsidRPr="00423CCA" w:rsidRDefault="0095732F" w:rsidP="00423CCA">
      <w:pPr>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Elaborar documentos estadísticos de la población reclusa, como insumos para el desarrollo de los procesos institucionales</w:t>
      </w:r>
    </w:p>
    <w:p w:rsidR="00722BEA" w:rsidRPr="00423CCA" w:rsidRDefault="00722BEA" w:rsidP="00423CCA">
      <w:pPr>
        <w:pStyle w:val="Prrafodelista"/>
        <w:ind w:left="426" w:hanging="426"/>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Realizar análisis de los datos estadísticos generados por el aplicativo Sisipec Web y demás bases de datos de carácter institucional, y de otras fuentes como insumos para la toma de decisiones.</w:t>
      </w:r>
    </w:p>
    <w:p w:rsidR="00722BEA" w:rsidRPr="00423CCA" w:rsidRDefault="00722BEA" w:rsidP="00423CCA">
      <w:pPr>
        <w:pStyle w:val="Prrafodelista"/>
        <w:ind w:left="426" w:hanging="426"/>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Asesorar a las dependencias, direcciones, regionales y establecimientos de reclusión en la recolección y consolidación de la información estadística.</w:t>
      </w:r>
    </w:p>
    <w:p w:rsidR="00722BEA" w:rsidRPr="00423CCA" w:rsidRDefault="00722BEA" w:rsidP="00423CCA">
      <w:pPr>
        <w:pStyle w:val="Prrafodelista"/>
        <w:ind w:left="426" w:hanging="426"/>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Diseñar en coordinación con la Oficina de Sistemas de la Información, los reportes estadísticos de la población de internos, a los clientes institucionales y partes interesadas.</w:t>
      </w:r>
    </w:p>
    <w:p w:rsidR="00722BEA" w:rsidRPr="00423CCA" w:rsidRDefault="00722BEA" w:rsidP="00423CCA">
      <w:pPr>
        <w:pStyle w:val="Prrafodelista"/>
        <w:ind w:left="426" w:hanging="426"/>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Apoyar a las dependencias del Instituto en el análisis de la información estadística que requieran para el desarrollo de su misión.</w:t>
      </w:r>
    </w:p>
    <w:p w:rsidR="00722BEA" w:rsidRPr="00423CCA" w:rsidRDefault="00722BEA" w:rsidP="00423CCA">
      <w:pPr>
        <w:pStyle w:val="Prrafodelista"/>
        <w:ind w:left="426" w:hanging="426"/>
        <w:rPr>
          <w:rFonts w:cs="Arial"/>
          <w:color w:val="000000"/>
          <w:sz w:val="22"/>
          <w:szCs w:val="22"/>
        </w:rPr>
      </w:pPr>
    </w:p>
    <w:p w:rsidR="00722BEA" w:rsidRPr="00423CC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Analizar el comportamiento demográfico de la población de internos, como insumo para la formulación de la Política Criminal Penitenciaria.</w:t>
      </w:r>
    </w:p>
    <w:p w:rsidR="00722BEA" w:rsidRPr="00423CCA" w:rsidRDefault="00722BEA" w:rsidP="00423CCA">
      <w:pPr>
        <w:pStyle w:val="Prrafodelista"/>
        <w:ind w:left="426" w:hanging="426"/>
        <w:rPr>
          <w:rFonts w:cs="Arial"/>
          <w:color w:val="000000"/>
          <w:sz w:val="22"/>
          <w:szCs w:val="22"/>
        </w:rPr>
      </w:pPr>
    </w:p>
    <w:p w:rsidR="00722BE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 xml:space="preserve">Realizar estudios del comportamiento demográfico de la población de internos, fundamentados en las estadísticas, trabajo de campo y </w:t>
      </w:r>
      <w:r w:rsidR="00AB521A" w:rsidRPr="00423CCA">
        <w:rPr>
          <w:rFonts w:cs="Arial"/>
          <w:color w:val="000000"/>
          <w:sz w:val="22"/>
          <w:szCs w:val="22"/>
        </w:rPr>
        <w:t>referenciarían</w:t>
      </w:r>
      <w:r w:rsidRPr="00423CCA">
        <w:rPr>
          <w:rFonts w:cs="Arial"/>
          <w:color w:val="000000"/>
          <w:sz w:val="22"/>
          <w:szCs w:val="22"/>
        </w:rPr>
        <w:t xml:space="preserve"> internacional.</w:t>
      </w:r>
    </w:p>
    <w:p w:rsidR="00423CCA" w:rsidRPr="00423CCA" w:rsidRDefault="00423CCA" w:rsidP="00423CCA">
      <w:pPr>
        <w:pStyle w:val="Prrafodelista"/>
        <w:rPr>
          <w:rFonts w:cs="Arial"/>
          <w:color w:val="000000"/>
          <w:sz w:val="22"/>
          <w:szCs w:val="22"/>
        </w:rPr>
      </w:pPr>
    </w:p>
    <w:p w:rsidR="00722BEA" w:rsidRDefault="00722BEA" w:rsidP="00423CCA">
      <w:pPr>
        <w:pStyle w:val="Prrafodelista"/>
        <w:numPr>
          <w:ilvl w:val="0"/>
          <w:numId w:val="38"/>
        </w:numPr>
        <w:ind w:left="426" w:hanging="426"/>
        <w:rPr>
          <w:rFonts w:cs="Arial"/>
          <w:color w:val="000000"/>
          <w:sz w:val="22"/>
          <w:szCs w:val="22"/>
        </w:rPr>
      </w:pPr>
      <w:r w:rsidRPr="00423CCA">
        <w:rPr>
          <w:rFonts w:cs="Arial"/>
          <w:color w:val="000000"/>
          <w:sz w:val="22"/>
          <w:szCs w:val="22"/>
        </w:rPr>
        <w:t xml:space="preserve">Apoyar la implementación y sostenibilidad del Sistema Integrado de Gestión Institucional. </w:t>
      </w:r>
    </w:p>
    <w:p w:rsidR="00423CCA" w:rsidRPr="00423CCA" w:rsidRDefault="00423CCA" w:rsidP="00423CCA">
      <w:pPr>
        <w:pStyle w:val="Prrafodelista"/>
        <w:rPr>
          <w:rFonts w:cs="Arial"/>
          <w:color w:val="000000"/>
          <w:sz w:val="22"/>
          <w:szCs w:val="22"/>
        </w:rPr>
      </w:pPr>
    </w:p>
    <w:p w:rsidR="00722BEA" w:rsidRPr="00423CCA" w:rsidRDefault="002227FE" w:rsidP="00423CCA">
      <w:pPr>
        <w:rPr>
          <w:rFonts w:cs="Arial"/>
          <w:b/>
          <w:color w:val="000000"/>
          <w:sz w:val="22"/>
          <w:szCs w:val="22"/>
        </w:rPr>
      </w:pPr>
      <w:r w:rsidRPr="00423CCA">
        <w:rPr>
          <w:rFonts w:cs="Arial"/>
          <w:b/>
          <w:color w:val="000000"/>
          <w:sz w:val="22"/>
          <w:szCs w:val="22"/>
        </w:rPr>
        <w:t>A</w:t>
      </w:r>
      <w:r w:rsidR="00722BEA" w:rsidRPr="00423CCA">
        <w:rPr>
          <w:rFonts w:cs="Arial"/>
          <w:b/>
          <w:color w:val="000000"/>
          <w:sz w:val="22"/>
          <w:szCs w:val="22"/>
        </w:rPr>
        <w:t>c</w:t>
      </w:r>
      <w:r w:rsidR="003A222F">
        <w:rPr>
          <w:rFonts w:cs="Arial"/>
          <w:b/>
          <w:color w:val="000000"/>
          <w:sz w:val="22"/>
          <w:szCs w:val="22"/>
        </w:rPr>
        <w:t xml:space="preserve">ciones </w:t>
      </w:r>
    </w:p>
    <w:p w:rsidR="00AA78EC" w:rsidRPr="00423CCA" w:rsidRDefault="00AA78EC" w:rsidP="00423CCA">
      <w:pPr>
        <w:rPr>
          <w:rFonts w:cs="Arial"/>
          <w:color w:val="000000"/>
          <w:sz w:val="22"/>
          <w:szCs w:val="22"/>
        </w:rPr>
      </w:pPr>
    </w:p>
    <w:p w:rsidR="00722BEA" w:rsidRPr="00423CCA" w:rsidRDefault="00722BEA" w:rsidP="00423CCA">
      <w:pPr>
        <w:pStyle w:val="Prrafodelista"/>
        <w:numPr>
          <w:ilvl w:val="0"/>
          <w:numId w:val="32"/>
        </w:numPr>
        <w:ind w:left="426" w:hanging="426"/>
        <w:rPr>
          <w:rFonts w:cs="Arial"/>
          <w:color w:val="000000"/>
          <w:sz w:val="22"/>
          <w:szCs w:val="22"/>
        </w:rPr>
      </w:pPr>
      <w:r w:rsidRPr="00423CCA">
        <w:rPr>
          <w:rFonts w:cs="Arial"/>
          <w:color w:val="000000"/>
          <w:sz w:val="22"/>
          <w:szCs w:val="22"/>
        </w:rPr>
        <w:t>Certificación del Registro de Calidad del Proceso de Producción de la Operación Estadística – Grado B (Bueno)</w:t>
      </w:r>
      <w:r w:rsidR="000423A1">
        <w:rPr>
          <w:rFonts w:cs="Arial"/>
          <w:color w:val="000000"/>
          <w:sz w:val="22"/>
          <w:szCs w:val="22"/>
        </w:rPr>
        <w:t xml:space="preserve"> dos a</w:t>
      </w:r>
      <w:r w:rsidR="00E55A6D">
        <w:rPr>
          <w:rFonts w:cs="Arial"/>
          <w:color w:val="000000"/>
          <w:sz w:val="22"/>
          <w:szCs w:val="22"/>
        </w:rPr>
        <w:t>ños, otorgada por el DANE</w:t>
      </w:r>
      <w:r w:rsidR="001D51B0">
        <w:rPr>
          <w:rFonts w:cs="Arial"/>
          <w:color w:val="000000"/>
          <w:sz w:val="22"/>
          <w:szCs w:val="22"/>
        </w:rPr>
        <w:t>,</w:t>
      </w:r>
      <w:r w:rsidR="000423A1">
        <w:rPr>
          <w:rFonts w:cs="Arial"/>
          <w:color w:val="000000"/>
          <w:sz w:val="22"/>
          <w:szCs w:val="22"/>
        </w:rPr>
        <w:t xml:space="preserve"> </w:t>
      </w:r>
      <w:r w:rsidR="001D51B0">
        <w:rPr>
          <w:rFonts w:cs="Arial"/>
          <w:color w:val="000000"/>
          <w:sz w:val="22"/>
          <w:szCs w:val="22"/>
        </w:rPr>
        <w:t>en coordinación con la Oficina de Sistemas de la Informació</w:t>
      </w:r>
      <w:r w:rsidR="001D51B0">
        <w:rPr>
          <w:rFonts w:cs="Arial"/>
          <w:color w:val="000000"/>
          <w:sz w:val="22"/>
          <w:szCs w:val="22"/>
        </w:rPr>
        <w:t>n.</w:t>
      </w:r>
    </w:p>
    <w:p w:rsidR="00AA78EC" w:rsidRPr="00423CCA" w:rsidRDefault="00AA78EC" w:rsidP="00423CCA">
      <w:pPr>
        <w:pStyle w:val="Prrafodelista"/>
        <w:ind w:left="426" w:hanging="426"/>
        <w:rPr>
          <w:rFonts w:cs="Arial"/>
          <w:color w:val="000000"/>
          <w:sz w:val="22"/>
          <w:szCs w:val="22"/>
        </w:rPr>
      </w:pPr>
    </w:p>
    <w:p w:rsidR="00722BEA" w:rsidRPr="00544565" w:rsidRDefault="00E30929" w:rsidP="00423CCA">
      <w:pPr>
        <w:pStyle w:val="Prrafodelista"/>
        <w:numPr>
          <w:ilvl w:val="0"/>
          <w:numId w:val="32"/>
        </w:numPr>
        <w:ind w:left="426" w:hanging="426"/>
        <w:rPr>
          <w:rFonts w:cs="Arial"/>
          <w:sz w:val="22"/>
          <w:szCs w:val="22"/>
        </w:rPr>
      </w:pPr>
      <w:r w:rsidRPr="00544565">
        <w:rPr>
          <w:rFonts w:cs="Arial"/>
          <w:sz w:val="22"/>
          <w:szCs w:val="22"/>
        </w:rPr>
        <w:t>Implementación del</w:t>
      </w:r>
      <w:r w:rsidR="00B742D5" w:rsidRPr="00544565">
        <w:rPr>
          <w:rFonts w:cs="Arial"/>
          <w:sz w:val="22"/>
          <w:szCs w:val="22"/>
        </w:rPr>
        <w:t xml:space="preserve"> </w:t>
      </w:r>
      <w:r w:rsidR="00722BEA" w:rsidRPr="00544565">
        <w:rPr>
          <w:rFonts w:cs="Arial"/>
          <w:sz w:val="22"/>
          <w:szCs w:val="22"/>
        </w:rPr>
        <w:t xml:space="preserve">Plan de Mejoramiento Convenio </w:t>
      </w:r>
      <w:r w:rsidRPr="00544565">
        <w:rPr>
          <w:rFonts w:cs="Arial"/>
          <w:sz w:val="22"/>
          <w:szCs w:val="22"/>
        </w:rPr>
        <w:t xml:space="preserve">INPEC - </w:t>
      </w:r>
      <w:r w:rsidR="00722BEA" w:rsidRPr="00544565">
        <w:rPr>
          <w:rFonts w:cs="Arial"/>
          <w:sz w:val="22"/>
          <w:szCs w:val="22"/>
        </w:rPr>
        <w:t>DANE</w:t>
      </w:r>
      <w:r w:rsidR="001D51B0" w:rsidRPr="00544565">
        <w:rPr>
          <w:rFonts w:cs="Arial"/>
          <w:sz w:val="22"/>
          <w:szCs w:val="22"/>
        </w:rPr>
        <w:t>, proceso de certificación.</w:t>
      </w:r>
    </w:p>
    <w:p w:rsidR="005D70DC" w:rsidRPr="00544565" w:rsidRDefault="005D70DC" w:rsidP="005D70DC">
      <w:pPr>
        <w:pStyle w:val="Prrafodelista"/>
        <w:rPr>
          <w:rFonts w:cs="Arial"/>
          <w:sz w:val="22"/>
          <w:szCs w:val="22"/>
        </w:rPr>
      </w:pPr>
    </w:p>
    <w:p w:rsidR="005D70DC" w:rsidRPr="00544565" w:rsidRDefault="005D70DC" w:rsidP="00423CCA">
      <w:pPr>
        <w:pStyle w:val="Prrafodelista"/>
        <w:numPr>
          <w:ilvl w:val="0"/>
          <w:numId w:val="32"/>
        </w:numPr>
        <w:ind w:left="426" w:hanging="426"/>
        <w:rPr>
          <w:rFonts w:cs="Arial"/>
          <w:sz w:val="22"/>
          <w:szCs w:val="22"/>
        </w:rPr>
      </w:pPr>
      <w:r w:rsidRPr="00544565">
        <w:rPr>
          <w:rFonts w:cs="Arial"/>
          <w:sz w:val="22"/>
          <w:szCs w:val="22"/>
        </w:rPr>
        <w:t>Mantener los lineamientos y directrices que sobre la estadística disponga el DANE.</w:t>
      </w:r>
    </w:p>
    <w:p w:rsidR="00AA78EC" w:rsidRPr="00544565" w:rsidRDefault="00AA78EC" w:rsidP="00423CCA">
      <w:pPr>
        <w:pStyle w:val="Prrafodelista"/>
        <w:ind w:left="426" w:hanging="426"/>
        <w:rPr>
          <w:rFonts w:cs="Arial"/>
          <w:sz w:val="22"/>
          <w:szCs w:val="22"/>
        </w:rPr>
      </w:pPr>
    </w:p>
    <w:p w:rsidR="002227FE" w:rsidRPr="00544565" w:rsidRDefault="001D51B0" w:rsidP="00423CCA">
      <w:pPr>
        <w:pStyle w:val="Prrafodelista"/>
        <w:numPr>
          <w:ilvl w:val="0"/>
          <w:numId w:val="32"/>
        </w:numPr>
        <w:ind w:left="426" w:hanging="426"/>
        <w:rPr>
          <w:rFonts w:cs="Arial"/>
          <w:sz w:val="22"/>
          <w:szCs w:val="22"/>
        </w:rPr>
      </w:pPr>
      <w:r w:rsidRPr="00544565">
        <w:rPr>
          <w:rFonts w:cs="Arial"/>
          <w:sz w:val="22"/>
          <w:szCs w:val="22"/>
        </w:rPr>
        <w:t>Brindar</w:t>
      </w:r>
      <w:r w:rsidR="00722BEA" w:rsidRPr="00544565">
        <w:rPr>
          <w:rFonts w:cs="Arial"/>
          <w:sz w:val="22"/>
          <w:szCs w:val="22"/>
        </w:rPr>
        <w:t xml:space="preserve"> información oportuna a las dependencias del INPEC, instituciones públicas y privadas del orden nacional e internacional.</w:t>
      </w:r>
    </w:p>
    <w:p w:rsidR="000D20E5" w:rsidRPr="00544565" w:rsidRDefault="000D20E5" w:rsidP="000D20E5">
      <w:pPr>
        <w:pStyle w:val="Prrafodelista"/>
        <w:rPr>
          <w:rFonts w:cs="Arial"/>
          <w:sz w:val="22"/>
          <w:szCs w:val="22"/>
        </w:rPr>
      </w:pPr>
    </w:p>
    <w:p w:rsidR="000D20E5" w:rsidRPr="00544565" w:rsidRDefault="000D20E5" w:rsidP="00423CCA">
      <w:pPr>
        <w:pStyle w:val="Prrafodelista"/>
        <w:numPr>
          <w:ilvl w:val="0"/>
          <w:numId w:val="32"/>
        </w:numPr>
        <w:ind w:left="426" w:hanging="426"/>
        <w:rPr>
          <w:rFonts w:cs="Arial"/>
          <w:sz w:val="22"/>
          <w:szCs w:val="22"/>
        </w:rPr>
      </w:pPr>
      <w:r w:rsidRPr="00544565">
        <w:rPr>
          <w:rFonts w:cs="Arial"/>
          <w:sz w:val="22"/>
          <w:szCs w:val="22"/>
        </w:rPr>
        <w:t>Brindar información estadística para la construcción de la política criminal y penitenciaria.</w:t>
      </w:r>
    </w:p>
    <w:p w:rsidR="002227FE" w:rsidRPr="00544565" w:rsidRDefault="002227FE" w:rsidP="00423CCA">
      <w:pPr>
        <w:pStyle w:val="Prrafodelista"/>
        <w:ind w:left="426" w:hanging="426"/>
        <w:rPr>
          <w:rFonts w:cs="Arial"/>
          <w:sz w:val="22"/>
          <w:szCs w:val="22"/>
        </w:rPr>
      </w:pPr>
    </w:p>
    <w:p w:rsidR="00722BEA" w:rsidRPr="00544565" w:rsidRDefault="001D51B0" w:rsidP="00423CCA">
      <w:pPr>
        <w:pStyle w:val="Prrafodelista"/>
        <w:numPr>
          <w:ilvl w:val="0"/>
          <w:numId w:val="32"/>
        </w:numPr>
        <w:ind w:left="426" w:hanging="426"/>
        <w:rPr>
          <w:rFonts w:cs="Arial"/>
          <w:sz w:val="22"/>
          <w:szCs w:val="22"/>
        </w:rPr>
      </w:pPr>
      <w:r w:rsidRPr="00544565">
        <w:rPr>
          <w:rFonts w:cs="Arial"/>
          <w:sz w:val="22"/>
          <w:szCs w:val="22"/>
        </w:rPr>
        <w:t>Brindar</w:t>
      </w:r>
      <w:r w:rsidR="00722BEA" w:rsidRPr="00544565">
        <w:rPr>
          <w:rFonts w:cs="Arial"/>
          <w:sz w:val="22"/>
          <w:szCs w:val="22"/>
        </w:rPr>
        <w:t xml:space="preserve"> información estadística de Internos al Sistema Nacional de Estadísticas Judiciales –SINEJ (Ley 270 de 1996, artículos 107 y 108)</w:t>
      </w:r>
    </w:p>
    <w:p w:rsidR="00AA78EC" w:rsidRPr="00544565" w:rsidRDefault="00AA78EC" w:rsidP="00423CCA">
      <w:pPr>
        <w:pStyle w:val="Prrafodelista"/>
        <w:ind w:left="426" w:hanging="426"/>
        <w:rPr>
          <w:rFonts w:cs="Arial"/>
          <w:sz w:val="22"/>
          <w:szCs w:val="22"/>
        </w:rPr>
      </w:pPr>
    </w:p>
    <w:p w:rsidR="00722BEA" w:rsidRPr="00544565" w:rsidRDefault="001D51B0" w:rsidP="00423CCA">
      <w:pPr>
        <w:pStyle w:val="Prrafodelista"/>
        <w:numPr>
          <w:ilvl w:val="0"/>
          <w:numId w:val="32"/>
        </w:numPr>
        <w:ind w:left="426" w:hanging="426"/>
        <w:rPr>
          <w:rFonts w:cs="Arial"/>
          <w:sz w:val="22"/>
          <w:szCs w:val="22"/>
        </w:rPr>
      </w:pPr>
      <w:r w:rsidRPr="00544565">
        <w:rPr>
          <w:rFonts w:cs="Arial"/>
          <w:sz w:val="22"/>
          <w:szCs w:val="22"/>
        </w:rPr>
        <w:t>Elaborar</w:t>
      </w:r>
      <w:r w:rsidR="0008147A" w:rsidRPr="00544565">
        <w:rPr>
          <w:rFonts w:cs="Arial"/>
          <w:sz w:val="22"/>
          <w:szCs w:val="22"/>
        </w:rPr>
        <w:t xml:space="preserve"> y </w:t>
      </w:r>
      <w:r w:rsidRPr="00544565">
        <w:rPr>
          <w:rFonts w:cs="Arial"/>
          <w:sz w:val="22"/>
          <w:szCs w:val="22"/>
        </w:rPr>
        <w:t>publicar</w:t>
      </w:r>
      <w:r w:rsidR="00722BEA" w:rsidRPr="00544565">
        <w:rPr>
          <w:rFonts w:cs="Arial"/>
          <w:sz w:val="22"/>
          <w:szCs w:val="22"/>
        </w:rPr>
        <w:t xml:space="preserve"> mensual</w:t>
      </w:r>
      <w:r w:rsidRPr="00544565">
        <w:rPr>
          <w:rFonts w:cs="Arial"/>
          <w:sz w:val="22"/>
          <w:szCs w:val="22"/>
        </w:rPr>
        <w:t>mente boletín</w:t>
      </w:r>
      <w:r w:rsidR="00722BEA" w:rsidRPr="00544565">
        <w:rPr>
          <w:rFonts w:cs="Arial"/>
          <w:sz w:val="22"/>
          <w:szCs w:val="22"/>
        </w:rPr>
        <w:t xml:space="preserve"> </w:t>
      </w:r>
      <w:r w:rsidRPr="00544565">
        <w:rPr>
          <w:rFonts w:cs="Arial"/>
          <w:sz w:val="22"/>
          <w:szCs w:val="22"/>
        </w:rPr>
        <w:t xml:space="preserve"> estadístico</w:t>
      </w:r>
      <w:r w:rsidR="00423CCA" w:rsidRPr="00544565">
        <w:rPr>
          <w:rFonts w:cs="Arial"/>
          <w:sz w:val="22"/>
          <w:szCs w:val="22"/>
        </w:rPr>
        <w:t xml:space="preserve"> </w:t>
      </w:r>
      <w:r w:rsidRPr="00544565">
        <w:rPr>
          <w:rFonts w:cs="Arial"/>
          <w:sz w:val="22"/>
          <w:szCs w:val="22"/>
        </w:rPr>
        <w:t>en</w:t>
      </w:r>
      <w:r w:rsidR="00CB5141" w:rsidRPr="00544565">
        <w:rPr>
          <w:rFonts w:cs="Arial"/>
          <w:sz w:val="22"/>
          <w:szCs w:val="22"/>
        </w:rPr>
        <w:t xml:space="preserve"> </w:t>
      </w:r>
      <w:r w:rsidR="00423CCA" w:rsidRPr="00544565">
        <w:rPr>
          <w:rFonts w:cs="Arial"/>
          <w:sz w:val="22"/>
          <w:szCs w:val="22"/>
        </w:rPr>
        <w:t>Página W</w:t>
      </w:r>
      <w:r w:rsidR="00722BEA" w:rsidRPr="00544565">
        <w:rPr>
          <w:rFonts w:cs="Arial"/>
          <w:sz w:val="22"/>
          <w:szCs w:val="22"/>
        </w:rPr>
        <w:t>eb</w:t>
      </w:r>
    </w:p>
    <w:p w:rsidR="00AA78EC" w:rsidRPr="00544565" w:rsidRDefault="00AA78EC" w:rsidP="00423CCA">
      <w:pPr>
        <w:pStyle w:val="Prrafodelista"/>
        <w:ind w:left="426" w:hanging="426"/>
        <w:rPr>
          <w:rFonts w:cs="Arial"/>
          <w:sz w:val="22"/>
          <w:szCs w:val="22"/>
        </w:rPr>
      </w:pPr>
    </w:p>
    <w:p w:rsidR="00722BEA" w:rsidRPr="00544565" w:rsidRDefault="001D51B0" w:rsidP="00423CCA">
      <w:pPr>
        <w:pStyle w:val="Prrafodelista"/>
        <w:numPr>
          <w:ilvl w:val="0"/>
          <w:numId w:val="32"/>
        </w:numPr>
        <w:ind w:left="426" w:hanging="426"/>
        <w:rPr>
          <w:rFonts w:cs="Arial"/>
          <w:sz w:val="22"/>
          <w:szCs w:val="22"/>
        </w:rPr>
      </w:pPr>
      <w:r w:rsidRPr="00544565">
        <w:rPr>
          <w:rFonts w:cs="Arial"/>
          <w:sz w:val="22"/>
          <w:szCs w:val="22"/>
        </w:rPr>
        <w:t>Elaboración y p</w:t>
      </w:r>
      <w:r w:rsidR="00722BEA" w:rsidRPr="00544565">
        <w:rPr>
          <w:rFonts w:cs="Arial"/>
          <w:sz w:val="22"/>
          <w:szCs w:val="22"/>
        </w:rPr>
        <w:t xml:space="preserve">ublicación Revista </w:t>
      </w:r>
      <w:r w:rsidR="009D4F7B" w:rsidRPr="00544565">
        <w:rPr>
          <w:rFonts w:cs="Arial"/>
          <w:sz w:val="22"/>
          <w:szCs w:val="22"/>
        </w:rPr>
        <w:t xml:space="preserve">De Entre Muros para la libertad </w:t>
      </w:r>
      <w:r w:rsidR="00722BEA" w:rsidRPr="00544565">
        <w:rPr>
          <w:rFonts w:cs="Arial"/>
          <w:sz w:val="22"/>
          <w:szCs w:val="22"/>
        </w:rPr>
        <w:t xml:space="preserve">1993 </w:t>
      </w:r>
      <w:r w:rsidR="00AA78EC" w:rsidRPr="00544565">
        <w:rPr>
          <w:rFonts w:cs="Arial"/>
          <w:sz w:val="22"/>
          <w:szCs w:val="22"/>
        </w:rPr>
        <w:t>–</w:t>
      </w:r>
      <w:r w:rsidR="00722BEA" w:rsidRPr="00544565">
        <w:rPr>
          <w:rFonts w:cs="Arial"/>
          <w:sz w:val="22"/>
          <w:szCs w:val="22"/>
        </w:rPr>
        <w:t xml:space="preserve"> 201</w:t>
      </w:r>
      <w:r w:rsidR="00423CCA" w:rsidRPr="00544565">
        <w:rPr>
          <w:rFonts w:cs="Arial"/>
          <w:sz w:val="22"/>
          <w:szCs w:val="22"/>
        </w:rPr>
        <w:t>0</w:t>
      </w:r>
    </w:p>
    <w:p w:rsidR="00AA78EC" w:rsidRPr="00544565" w:rsidRDefault="00AA78EC" w:rsidP="00423CCA">
      <w:pPr>
        <w:pStyle w:val="Prrafodelista"/>
        <w:ind w:left="426" w:hanging="426"/>
        <w:rPr>
          <w:rFonts w:cs="Arial"/>
          <w:sz w:val="22"/>
          <w:szCs w:val="22"/>
        </w:rPr>
      </w:pPr>
    </w:p>
    <w:p w:rsidR="00AA78EC" w:rsidRPr="00544565" w:rsidRDefault="001D51B0" w:rsidP="00423CCA">
      <w:pPr>
        <w:pStyle w:val="Prrafodelista"/>
        <w:numPr>
          <w:ilvl w:val="0"/>
          <w:numId w:val="32"/>
        </w:numPr>
        <w:ind w:left="426" w:hanging="426"/>
        <w:rPr>
          <w:rFonts w:cs="Arial"/>
          <w:sz w:val="22"/>
          <w:szCs w:val="22"/>
        </w:rPr>
      </w:pPr>
      <w:r w:rsidRPr="00544565">
        <w:rPr>
          <w:rFonts w:cs="Arial"/>
          <w:sz w:val="22"/>
          <w:szCs w:val="22"/>
        </w:rPr>
        <w:t>Elaboración y p</w:t>
      </w:r>
      <w:r w:rsidR="00722BEA" w:rsidRPr="00544565">
        <w:rPr>
          <w:rFonts w:cs="Arial"/>
          <w:sz w:val="22"/>
          <w:szCs w:val="22"/>
        </w:rPr>
        <w:t xml:space="preserve">ublicación Revista </w:t>
      </w:r>
      <w:r w:rsidR="009D4F7B" w:rsidRPr="00544565">
        <w:rPr>
          <w:rFonts w:cs="Arial"/>
          <w:sz w:val="22"/>
          <w:szCs w:val="22"/>
        </w:rPr>
        <w:t>De Entre Muro</w:t>
      </w:r>
      <w:r w:rsidR="009A2C58" w:rsidRPr="00544565">
        <w:rPr>
          <w:rFonts w:cs="Arial"/>
          <w:sz w:val="22"/>
          <w:szCs w:val="22"/>
        </w:rPr>
        <w:t>s para la sociedad  2011</w:t>
      </w:r>
    </w:p>
    <w:p w:rsidR="00CB5141" w:rsidRPr="00544565" w:rsidRDefault="00CB5141" w:rsidP="00CB5141">
      <w:pPr>
        <w:pStyle w:val="Prrafodelista"/>
        <w:rPr>
          <w:rFonts w:cs="Arial"/>
          <w:sz w:val="22"/>
          <w:szCs w:val="22"/>
        </w:rPr>
      </w:pPr>
    </w:p>
    <w:p w:rsidR="00CB5141" w:rsidRPr="00544565" w:rsidRDefault="00CB5141" w:rsidP="00423CCA">
      <w:pPr>
        <w:pStyle w:val="Prrafodelista"/>
        <w:numPr>
          <w:ilvl w:val="0"/>
          <w:numId w:val="32"/>
        </w:numPr>
        <w:ind w:left="426" w:hanging="426"/>
        <w:rPr>
          <w:rFonts w:cs="Arial"/>
          <w:sz w:val="22"/>
          <w:szCs w:val="22"/>
        </w:rPr>
      </w:pPr>
      <w:r w:rsidRPr="00544565">
        <w:rPr>
          <w:rFonts w:cs="Arial"/>
          <w:sz w:val="22"/>
          <w:szCs w:val="22"/>
        </w:rPr>
        <w:t xml:space="preserve">Elaboración Revista </w:t>
      </w:r>
      <w:r w:rsidR="009D4F7B" w:rsidRPr="00544565">
        <w:rPr>
          <w:rFonts w:cs="Arial"/>
          <w:sz w:val="22"/>
          <w:szCs w:val="22"/>
        </w:rPr>
        <w:t>De Entre Muros para la libertad</w:t>
      </w:r>
      <w:r w:rsidR="00E55A6D" w:rsidRPr="00544565">
        <w:rPr>
          <w:rFonts w:cs="Arial"/>
          <w:sz w:val="22"/>
          <w:szCs w:val="22"/>
        </w:rPr>
        <w:t xml:space="preserve"> 2012, en proceso</w:t>
      </w:r>
    </w:p>
    <w:p w:rsidR="00E55A6D" w:rsidRPr="00544565" w:rsidRDefault="00E55A6D" w:rsidP="00E55A6D">
      <w:pPr>
        <w:pStyle w:val="Prrafodelista"/>
        <w:rPr>
          <w:rFonts w:cs="Arial"/>
          <w:sz w:val="22"/>
          <w:szCs w:val="22"/>
        </w:rPr>
      </w:pPr>
    </w:p>
    <w:p w:rsidR="00E55A6D" w:rsidRPr="00544565" w:rsidRDefault="00E55A6D" w:rsidP="00423CCA">
      <w:pPr>
        <w:pStyle w:val="Prrafodelista"/>
        <w:numPr>
          <w:ilvl w:val="0"/>
          <w:numId w:val="32"/>
        </w:numPr>
        <w:ind w:left="426" w:hanging="426"/>
        <w:rPr>
          <w:rFonts w:cs="Arial"/>
          <w:sz w:val="22"/>
          <w:szCs w:val="22"/>
        </w:rPr>
      </w:pPr>
      <w:r w:rsidRPr="00544565">
        <w:rPr>
          <w:rFonts w:cs="Arial"/>
          <w:sz w:val="22"/>
          <w:szCs w:val="22"/>
        </w:rPr>
        <w:t>Elabora</w:t>
      </w:r>
      <w:r w:rsidR="001D51B0" w:rsidRPr="00544565">
        <w:rPr>
          <w:rFonts w:cs="Arial"/>
          <w:sz w:val="22"/>
          <w:szCs w:val="22"/>
        </w:rPr>
        <w:t>r</w:t>
      </w:r>
      <w:r w:rsidRPr="00544565">
        <w:rPr>
          <w:rFonts w:cs="Arial"/>
          <w:sz w:val="22"/>
          <w:szCs w:val="22"/>
        </w:rPr>
        <w:t xml:space="preserve"> estudios a solicitud de la Dirección General </w:t>
      </w:r>
      <w:r w:rsidR="001D51B0" w:rsidRPr="00544565">
        <w:rPr>
          <w:rFonts w:cs="Arial"/>
          <w:sz w:val="22"/>
          <w:szCs w:val="22"/>
        </w:rPr>
        <w:t xml:space="preserve">tendientes a establecer </w:t>
      </w:r>
      <w:r w:rsidR="000D20E5" w:rsidRPr="00544565">
        <w:rPr>
          <w:rFonts w:cs="Arial"/>
          <w:sz w:val="22"/>
          <w:szCs w:val="22"/>
        </w:rPr>
        <w:t xml:space="preserve">posible </w:t>
      </w:r>
      <w:r w:rsidR="001D51B0" w:rsidRPr="00544565">
        <w:rPr>
          <w:rFonts w:cs="Arial"/>
          <w:sz w:val="22"/>
          <w:szCs w:val="22"/>
        </w:rPr>
        <w:t xml:space="preserve">impacto </w:t>
      </w:r>
      <w:r w:rsidR="000D20E5" w:rsidRPr="00544565">
        <w:rPr>
          <w:rFonts w:cs="Arial"/>
          <w:sz w:val="22"/>
          <w:szCs w:val="22"/>
        </w:rPr>
        <w:t xml:space="preserve">en la demografía de la población reclusa, con la aplicación de nuevas </w:t>
      </w:r>
      <w:r w:rsidR="001D51B0" w:rsidRPr="00544565">
        <w:rPr>
          <w:rFonts w:cs="Arial"/>
          <w:sz w:val="22"/>
          <w:szCs w:val="22"/>
        </w:rPr>
        <w:t>normas en el sistema penitenciario y carcelario.</w:t>
      </w:r>
      <w:r w:rsidRPr="00544565">
        <w:rPr>
          <w:rFonts w:cs="Arial"/>
          <w:sz w:val="22"/>
          <w:szCs w:val="22"/>
        </w:rPr>
        <w:t xml:space="preserve">  </w:t>
      </w:r>
    </w:p>
    <w:p w:rsidR="00AA78EC" w:rsidRPr="00544565" w:rsidRDefault="00AA78EC" w:rsidP="00423CCA">
      <w:pPr>
        <w:pStyle w:val="Prrafodelista"/>
        <w:ind w:left="426" w:hanging="426"/>
        <w:rPr>
          <w:rFonts w:cs="Arial"/>
          <w:sz w:val="22"/>
          <w:szCs w:val="22"/>
        </w:rPr>
      </w:pPr>
    </w:p>
    <w:p w:rsidR="00423CCA" w:rsidRPr="00423CCA" w:rsidRDefault="00423CCA" w:rsidP="00423CCA">
      <w:pPr>
        <w:rPr>
          <w:rFonts w:cs="Arial"/>
          <w:b/>
          <w:color w:val="000000"/>
          <w:sz w:val="22"/>
          <w:szCs w:val="22"/>
        </w:rPr>
      </w:pPr>
    </w:p>
    <w:p w:rsidR="00722BEA" w:rsidRPr="009A2C58" w:rsidRDefault="00EE579E" w:rsidP="009A2C58">
      <w:pPr>
        <w:rPr>
          <w:rFonts w:cs="Arial"/>
          <w:color w:val="000000"/>
          <w:sz w:val="22"/>
          <w:szCs w:val="22"/>
        </w:rPr>
      </w:pPr>
      <w:r>
        <w:rPr>
          <w:rFonts w:cs="Arial"/>
          <w:color w:val="000000"/>
          <w:sz w:val="22"/>
          <w:szCs w:val="22"/>
        </w:rPr>
        <w:t xml:space="preserve">La Oficina Asesora de Planeación </w:t>
      </w:r>
      <w:r w:rsidR="009A2C58">
        <w:rPr>
          <w:rFonts w:cs="Arial"/>
          <w:color w:val="000000"/>
          <w:sz w:val="22"/>
          <w:szCs w:val="22"/>
        </w:rPr>
        <w:t xml:space="preserve"> invita a los funcionarios del Instituto y estudiosos del tema penitenciario</w:t>
      </w:r>
      <w:r>
        <w:rPr>
          <w:rFonts w:cs="Arial"/>
          <w:color w:val="000000"/>
          <w:sz w:val="22"/>
          <w:szCs w:val="22"/>
        </w:rPr>
        <w:t>,</w:t>
      </w:r>
      <w:r w:rsidR="009A2C58">
        <w:rPr>
          <w:rFonts w:cs="Arial"/>
          <w:color w:val="000000"/>
          <w:sz w:val="22"/>
          <w:szCs w:val="22"/>
        </w:rPr>
        <w:t xml:space="preserve"> </w:t>
      </w:r>
      <w:r w:rsidR="003A222F">
        <w:rPr>
          <w:rFonts w:cs="Arial"/>
          <w:color w:val="000000"/>
          <w:sz w:val="22"/>
          <w:szCs w:val="22"/>
        </w:rPr>
        <w:t xml:space="preserve">a participar </w:t>
      </w:r>
      <w:r w:rsidR="005D70DC">
        <w:rPr>
          <w:rFonts w:cs="Arial"/>
          <w:color w:val="000000"/>
          <w:sz w:val="22"/>
          <w:szCs w:val="22"/>
        </w:rPr>
        <w:t xml:space="preserve">activamente </w:t>
      </w:r>
      <w:r>
        <w:rPr>
          <w:rFonts w:cs="Arial"/>
          <w:color w:val="000000"/>
          <w:sz w:val="22"/>
          <w:szCs w:val="22"/>
        </w:rPr>
        <w:t>de esta</w:t>
      </w:r>
      <w:r w:rsidR="005D70DC">
        <w:rPr>
          <w:rFonts w:cs="Arial"/>
          <w:color w:val="000000"/>
          <w:sz w:val="22"/>
          <w:szCs w:val="22"/>
        </w:rPr>
        <w:t>s</w:t>
      </w:r>
      <w:r>
        <w:rPr>
          <w:rFonts w:cs="Arial"/>
          <w:color w:val="000000"/>
          <w:sz w:val="22"/>
          <w:szCs w:val="22"/>
        </w:rPr>
        <w:t xml:space="preserve"> pub</w:t>
      </w:r>
      <w:r w:rsidR="00EF038F">
        <w:rPr>
          <w:rFonts w:cs="Arial"/>
          <w:color w:val="000000"/>
          <w:sz w:val="22"/>
          <w:szCs w:val="22"/>
        </w:rPr>
        <w:t>l</w:t>
      </w:r>
      <w:r w:rsidR="005D70DC">
        <w:rPr>
          <w:rFonts w:cs="Arial"/>
          <w:color w:val="000000"/>
          <w:sz w:val="22"/>
          <w:szCs w:val="22"/>
        </w:rPr>
        <w:t>icaciones</w:t>
      </w:r>
      <w:r w:rsidR="00E55A6D">
        <w:rPr>
          <w:rFonts w:cs="Arial"/>
          <w:color w:val="000000"/>
          <w:sz w:val="22"/>
          <w:szCs w:val="22"/>
        </w:rPr>
        <w:t>.</w:t>
      </w:r>
      <w:r>
        <w:rPr>
          <w:rFonts w:cs="Arial"/>
          <w:color w:val="000000"/>
          <w:sz w:val="22"/>
          <w:szCs w:val="22"/>
        </w:rPr>
        <w:t xml:space="preserve"> </w:t>
      </w:r>
    </w:p>
    <w:p w:rsidR="00F66ABB" w:rsidRPr="00423CCA" w:rsidRDefault="00F66ABB" w:rsidP="00423CCA">
      <w:pPr>
        <w:pStyle w:val="Prrafodelista"/>
        <w:ind w:left="644"/>
        <w:outlineLvl w:val="0"/>
        <w:rPr>
          <w:rFonts w:cs="Arial"/>
          <w:b/>
          <w:sz w:val="22"/>
          <w:szCs w:val="22"/>
        </w:rPr>
      </w:pPr>
    </w:p>
    <w:p w:rsidR="00CF2F91" w:rsidRPr="00423CCA" w:rsidRDefault="00CF2F91" w:rsidP="00423CCA">
      <w:pPr>
        <w:pStyle w:val="Prrafodelista"/>
        <w:ind w:left="644"/>
        <w:outlineLvl w:val="0"/>
        <w:rPr>
          <w:rFonts w:cs="Arial"/>
          <w:b/>
          <w:sz w:val="22"/>
          <w:szCs w:val="22"/>
        </w:rPr>
      </w:pPr>
    </w:p>
    <w:p w:rsidR="00CF2F91" w:rsidRPr="00423CCA" w:rsidRDefault="00CF2F91" w:rsidP="00423CCA">
      <w:pPr>
        <w:pStyle w:val="Prrafodelista"/>
        <w:ind w:left="644"/>
        <w:outlineLvl w:val="0"/>
        <w:rPr>
          <w:rFonts w:cs="Arial"/>
          <w:b/>
          <w:sz w:val="22"/>
          <w:szCs w:val="22"/>
        </w:rPr>
      </w:pPr>
    </w:p>
    <w:p w:rsidR="00CF2F91" w:rsidRPr="00423CCA" w:rsidRDefault="00CF2F91" w:rsidP="00423CCA">
      <w:pPr>
        <w:pStyle w:val="Prrafodelista"/>
        <w:ind w:left="644"/>
        <w:outlineLvl w:val="0"/>
        <w:rPr>
          <w:rFonts w:cs="Arial"/>
          <w:b/>
          <w:sz w:val="22"/>
          <w:szCs w:val="22"/>
        </w:rPr>
      </w:pPr>
    </w:p>
    <w:p w:rsidR="00CF2F91" w:rsidRPr="00554C51" w:rsidRDefault="00CF2F91" w:rsidP="00554C51">
      <w:pPr>
        <w:outlineLvl w:val="0"/>
        <w:rPr>
          <w:b/>
          <w:sz w:val="22"/>
        </w:rPr>
      </w:pPr>
    </w:p>
    <w:p w:rsidR="00F66ABB" w:rsidRPr="009D2F50" w:rsidRDefault="00F66ABB" w:rsidP="00F66ABB">
      <w:pPr>
        <w:pStyle w:val="Prrafodelista"/>
        <w:numPr>
          <w:ilvl w:val="0"/>
          <w:numId w:val="5"/>
        </w:numPr>
        <w:ind w:left="567" w:hanging="567"/>
        <w:jc w:val="left"/>
        <w:outlineLvl w:val="0"/>
        <w:rPr>
          <w:b/>
        </w:rPr>
      </w:pPr>
      <w:bookmarkStart w:id="89" w:name="_Toc372207666"/>
      <w:r w:rsidRPr="009D2F50">
        <w:rPr>
          <w:b/>
          <w:sz w:val="28"/>
        </w:rPr>
        <w:lastRenderedPageBreak/>
        <w:t>DATOS RELEVANTES</w:t>
      </w:r>
      <w:r>
        <w:rPr>
          <w:b/>
          <w:sz w:val="28"/>
        </w:rPr>
        <w:t xml:space="preserve">, </w:t>
      </w:r>
      <w:r w:rsidR="00CF2F91">
        <w:rPr>
          <w:b/>
          <w:sz w:val="28"/>
        </w:rPr>
        <w:t>OCTU</w:t>
      </w:r>
      <w:r>
        <w:rPr>
          <w:b/>
          <w:sz w:val="28"/>
        </w:rPr>
        <w:t>BRE 2013</w:t>
      </w:r>
      <w:bookmarkEnd w:id="89"/>
    </w:p>
    <w:p w:rsidR="00F66ABB" w:rsidRPr="00B12398" w:rsidRDefault="00F66ABB" w:rsidP="00B12398">
      <w:pPr>
        <w:jc w:val="left"/>
        <w:outlineLvl w:val="0"/>
        <w:rPr>
          <w:b/>
          <w:sz w:val="28"/>
        </w:rPr>
      </w:pPr>
      <w:r w:rsidRPr="00893811">
        <w:rPr>
          <w:b/>
          <w:sz w:val="22"/>
        </w:rPr>
        <w:t xml:space="preserve">  </w:t>
      </w:r>
    </w:p>
    <w:p w:rsidR="00F66ABB" w:rsidRDefault="00F66ABB" w:rsidP="00F66ABB">
      <w:pPr>
        <w:pStyle w:val="Prrafodelista"/>
        <w:numPr>
          <w:ilvl w:val="0"/>
          <w:numId w:val="4"/>
        </w:numPr>
        <w:ind w:left="425" w:hanging="425"/>
        <w:rPr>
          <w:sz w:val="22"/>
        </w:rPr>
      </w:pPr>
      <w:r>
        <w:rPr>
          <w:sz w:val="22"/>
        </w:rPr>
        <w:t>Los establecimientos de reclu</w:t>
      </w:r>
      <w:r w:rsidR="00B12398">
        <w:rPr>
          <w:sz w:val="22"/>
        </w:rPr>
        <w:t>sión reportaron para el mes de octubre</w:t>
      </w:r>
      <w:r>
        <w:rPr>
          <w:sz w:val="22"/>
        </w:rPr>
        <w:t xml:space="preserve"> de 2013 una población intramuros de 1</w:t>
      </w:r>
      <w:r w:rsidR="00B12398">
        <w:rPr>
          <w:sz w:val="22"/>
        </w:rPr>
        <w:t>20</w:t>
      </w:r>
      <w:r w:rsidR="00B12398">
        <w:rPr>
          <w:rFonts w:cs="Arial"/>
          <w:sz w:val="22"/>
        </w:rPr>
        <w:t xml:space="preserve"> </w:t>
      </w:r>
      <w:r w:rsidR="00B12398">
        <w:rPr>
          <w:sz w:val="22"/>
        </w:rPr>
        <w:t>038</w:t>
      </w:r>
      <w:r>
        <w:rPr>
          <w:sz w:val="22"/>
        </w:rPr>
        <w:t xml:space="preserve"> internos(as), de los cuales el 92,</w:t>
      </w:r>
      <w:r w:rsidR="00B12398">
        <w:rPr>
          <w:sz w:val="22"/>
        </w:rPr>
        <w:t>4</w:t>
      </w:r>
      <w:r>
        <w:rPr>
          <w:sz w:val="22"/>
        </w:rPr>
        <w:t xml:space="preserve">% son hombres </w:t>
      </w:r>
      <w:r w:rsidR="00B12398">
        <w:rPr>
          <w:sz w:val="22"/>
        </w:rPr>
        <w:t xml:space="preserve">   </w:t>
      </w:r>
      <w:r>
        <w:rPr>
          <w:sz w:val="22"/>
        </w:rPr>
        <w:t>(110</w:t>
      </w:r>
      <w:r w:rsidR="00B12398">
        <w:rPr>
          <w:rFonts w:cs="Arial"/>
          <w:sz w:val="22"/>
        </w:rPr>
        <w:t xml:space="preserve"> </w:t>
      </w:r>
      <w:r w:rsidR="00B12398">
        <w:rPr>
          <w:sz w:val="22"/>
        </w:rPr>
        <w:t>877) y 7,6% mujeres (9</w:t>
      </w:r>
      <w:r>
        <w:rPr>
          <w:sz w:val="22"/>
        </w:rPr>
        <w:t>1</w:t>
      </w:r>
      <w:r w:rsidR="00B12398">
        <w:rPr>
          <w:sz w:val="22"/>
        </w:rPr>
        <w:t>61</w:t>
      </w:r>
      <w:r>
        <w:rPr>
          <w:sz w:val="22"/>
        </w:rPr>
        <w:t xml:space="preserve">). </w:t>
      </w:r>
    </w:p>
    <w:p w:rsidR="00F66ABB" w:rsidRPr="008E00F6" w:rsidRDefault="00F66ABB" w:rsidP="00F66ABB">
      <w:pPr>
        <w:pStyle w:val="Prrafodelista"/>
        <w:rPr>
          <w:sz w:val="20"/>
        </w:rPr>
      </w:pPr>
    </w:p>
    <w:p w:rsidR="00F66ABB" w:rsidRDefault="00B12398" w:rsidP="00F66ABB">
      <w:pPr>
        <w:pStyle w:val="Prrafodelista"/>
        <w:numPr>
          <w:ilvl w:val="0"/>
          <w:numId w:val="4"/>
        </w:numPr>
        <w:ind w:left="425" w:hanging="425"/>
        <w:rPr>
          <w:sz w:val="22"/>
        </w:rPr>
      </w:pPr>
      <w:r>
        <w:rPr>
          <w:sz w:val="22"/>
        </w:rPr>
        <w:t>R</w:t>
      </w:r>
      <w:r w:rsidR="00F66ABB">
        <w:rPr>
          <w:sz w:val="22"/>
        </w:rPr>
        <w:t>especto a la situación jurídica de la población carcelaria y penitenciaria el 30,4%</w:t>
      </w:r>
      <w:r w:rsidR="0048698A">
        <w:rPr>
          <w:sz w:val="22"/>
        </w:rPr>
        <w:t xml:space="preserve"> (36.311) está sindicada y el 64,2</w:t>
      </w:r>
      <w:r w:rsidR="00F66ABB">
        <w:rPr>
          <w:sz w:val="22"/>
        </w:rPr>
        <w:t>% (</w:t>
      </w:r>
      <w:r w:rsidR="0048698A">
        <w:rPr>
          <w:sz w:val="22"/>
        </w:rPr>
        <w:t>77</w:t>
      </w:r>
      <w:r w:rsidR="0048698A">
        <w:rPr>
          <w:rFonts w:cs="Arial"/>
          <w:sz w:val="22"/>
        </w:rPr>
        <w:t xml:space="preserve"> </w:t>
      </w:r>
      <w:r w:rsidR="0048698A">
        <w:rPr>
          <w:sz w:val="22"/>
        </w:rPr>
        <w:t>174</w:t>
      </w:r>
      <w:r w:rsidR="00F66ABB">
        <w:rPr>
          <w:sz w:val="22"/>
        </w:rPr>
        <w:t>) condenada.</w:t>
      </w:r>
    </w:p>
    <w:p w:rsidR="00F66ABB" w:rsidRPr="008E00F6" w:rsidRDefault="00F66ABB" w:rsidP="00F66ABB">
      <w:pPr>
        <w:rPr>
          <w:sz w:val="20"/>
        </w:rPr>
      </w:pPr>
    </w:p>
    <w:p w:rsidR="00F66ABB" w:rsidRDefault="00F66ABB" w:rsidP="0089415C">
      <w:pPr>
        <w:pStyle w:val="Prrafodelista"/>
        <w:numPr>
          <w:ilvl w:val="0"/>
          <w:numId w:val="4"/>
        </w:numPr>
        <w:tabs>
          <w:tab w:val="left" w:pos="6271"/>
        </w:tabs>
        <w:ind w:left="425" w:hanging="425"/>
        <w:rPr>
          <w:sz w:val="22"/>
        </w:rPr>
      </w:pPr>
      <w:r>
        <w:rPr>
          <w:sz w:val="22"/>
        </w:rPr>
        <w:t>Históricamente, el rango de edad que agrupa mayor cantidad de población reclusa se ubica entre los 30 y 54 años con el 52</w:t>
      </w:r>
      <w:r w:rsidR="007514F2">
        <w:rPr>
          <w:sz w:val="22"/>
        </w:rPr>
        <w:t>,0% (62</w:t>
      </w:r>
      <w:r w:rsidR="007514F2">
        <w:rPr>
          <w:rFonts w:cs="Arial"/>
          <w:sz w:val="22"/>
        </w:rPr>
        <w:t xml:space="preserve"> </w:t>
      </w:r>
      <w:r w:rsidR="007514F2">
        <w:rPr>
          <w:sz w:val="22"/>
        </w:rPr>
        <w:t>464</w:t>
      </w:r>
      <w:r>
        <w:rPr>
          <w:sz w:val="22"/>
        </w:rPr>
        <w:t>) internos</w:t>
      </w:r>
      <w:r>
        <w:rPr>
          <w:rFonts w:cs="Arial"/>
          <w:bCs/>
          <w:sz w:val="22"/>
          <w:szCs w:val="24"/>
        </w:rPr>
        <w:t>(as)</w:t>
      </w:r>
      <w:r>
        <w:rPr>
          <w:sz w:val="22"/>
        </w:rPr>
        <w:t xml:space="preserve">, seguido de quienes tienen entre 18 y 29 años, </w:t>
      </w:r>
      <w:r w:rsidR="007514F2">
        <w:rPr>
          <w:sz w:val="22"/>
        </w:rPr>
        <w:t>con participación del 42,3% (50</w:t>
      </w:r>
      <w:r w:rsidR="007514F2">
        <w:rPr>
          <w:rFonts w:cs="Arial"/>
          <w:sz w:val="22"/>
        </w:rPr>
        <w:t xml:space="preserve"> </w:t>
      </w:r>
      <w:r w:rsidR="007514F2">
        <w:rPr>
          <w:sz w:val="22"/>
        </w:rPr>
        <w:t>830</w:t>
      </w:r>
      <w:r>
        <w:rPr>
          <w:sz w:val="22"/>
        </w:rPr>
        <w:t>).</w:t>
      </w:r>
    </w:p>
    <w:p w:rsidR="00F66ABB" w:rsidRPr="007514F2" w:rsidRDefault="00F66ABB" w:rsidP="007514F2">
      <w:pPr>
        <w:rPr>
          <w:sz w:val="20"/>
        </w:rPr>
      </w:pPr>
    </w:p>
    <w:p w:rsidR="00F66ABB" w:rsidRDefault="00F66ABB" w:rsidP="00F66ABB">
      <w:pPr>
        <w:pStyle w:val="Prrafodelista"/>
        <w:numPr>
          <w:ilvl w:val="0"/>
          <w:numId w:val="4"/>
        </w:numPr>
        <w:ind w:left="425" w:hanging="425"/>
        <w:rPr>
          <w:sz w:val="22"/>
        </w:rPr>
      </w:pPr>
      <w:r>
        <w:rPr>
          <w:sz w:val="22"/>
        </w:rPr>
        <w:t xml:space="preserve">El </w:t>
      </w:r>
      <w:r w:rsidR="00ED26F1">
        <w:rPr>
          <w:sz w:val="22"/>
        </w:rPr>
        <w:t>10% (10</w:t>
      </w:r>
      <w:r w:rsidR="00ED26F1">
        <w:rPr>
          <w:rFonts w:cs="Arial"/>
          <w:sz w:val="22"/>
        </w:rPr>
        <w:t xml:space="preserve"> </w:t>
      </w:r>
      <w:r w:rsidR="00ED26F1">
        <w:rPr>
          <w:sz w:val="22"/>
        </w:rPr>
        <w:t>064</w:t>
      </w:r>
      <w:r>
        <w:rPr>
          <w:sz w:val="22"/>
        </w:rPr>
        <w:t>) de los internos(as) se encuentra en condiciones excepcionales, siendo la población más alta los afrocolombiano</w:t>
      </w:r>
      <w:r w:rsidR="0044022E">
        <w:rPr>
          <w:sz w:val="22"/>
        </w:rPr>
        <w:t xml:space="preserve">s con el </w:t>
      </w:r>
      <w:r>
        <w:rPr>
          <w:sz w:val="22"/>
        </w:rPr>
        <w:t>41,</w:t>
      </w:r>
      <w:r w:rsidR="00ED26F1">
        <w:rPr>
          <w:sz w:val="22"/>
        </w:rPr>
        <w:t>8</w:t>
      </w:r>
      <w:r>
        <w:rPr>
          <w:sz w:val="22"/>
        </w:rPr>
        <w:t>% (42</w:t>
      </w:r>
      <w:r w:rsidR="00ED26F1">
        <w:rPr>
          <w:sz w:val="22"/>
        </w:rPr>
        <w:t>02</w:t>
      </w:r>
      <w:r>
        <w:rPr>
          <w:sz w:val="22"/>
        </w:rPr>
        <w:t xml:space="preserve">) </w:t>
      </w:r>
      <w:r w:rsidR="00ED26F1">
        <w:rPr>
          <w:sz w:val="22"/>
        </w:rPr>
        <w:t>y los de tercera  edad 28,5% (2</w:t>
      </w:r>
      <w:r w:rsidR="00ED26F1">
        <w:rPr>
          <w:rFonts w:cs="Arial"/>
          <w:sz w:val="22"/>
        </w:rPr>
        <w:t xml:space="preserve"> </w:t>
      </w:r>
      <w:r>
        <w:rPr>
          <w:sz w:val="22"/>
        </w:rPr>
        <w:t>8</w:t>
      </w:r>
      <w:r w:rsidR="00ED26F1">
        <w:rPr>
          <w:sz w:val="22"/>
        </w:rPr>
        <w:t>71</w:t>
      </w:r>
      <w:r>
        <w:rPr>
          <w:sz w:val="22"/>
        </w:rPr>
        <w:t>).</w:t>
      </w:r>
    </w:p>
    <w:p w:rsidR="00F66ABB" w:rsidRPr="008E00F6" w:rsidRDefault="00F66ABB" w:rsidP="00F66ABB">
      <w:pPr>
        <w:pStyle w:val="Prrafodelista"/>
        <w:rPr>
          <w:sz w:val="20"/>
        </w:rPr>
      </w:pPr>
    </w:p>
    <w:p w:rsidR="00F66ABB" w:rsidRPr="00B72F0D" w:rsidRDefault="00F66ABB" w:rsidP="00F66ABB">
      <w:pPr>
        <w:pStyle w:val="Prrafodelista"/>
        <w:numPr>
          <w:ilvl w:val="0"/>
          <w:numId w:val="4"/>
        </w:numPr>
        <w:ind w:left="425" w:hanging="425"/>
        <w:rPr>
          <w:sz w:val="22"/>
        </w:rPr>
      </w:pPr>
      <w:r w:rsidRPr="00B72F0D">
        <w:rPr>
          <w:sz w:val="22"/>
        </w:rPr>
        <w:t>Las modalidades delictivas más frecuentes por las que son judicializados los</w:t>
      </w:r>
      <w:r w:rsidRPr="00B72F0D">
        <w:rPr>
          <w:rFonts w:cs="Arial"/>
          <w:bCs/>
          <w:sz w:val="22"/>
          <w:szCs w:val="24"/>
        </w:rPr>
        <w:t xml:space="preserve">(as) </w:t>
      </w:r>
      <w:r w:rsidRPr="00B72F0D">
        <w:rPr>
          <w:sz w:val="22"/>
        </w:rPr>
        <w:t xml:space="preserve"> reclusos</w:t>
      </w:r>
      <w:r w:rsidRPr="00B72F0D">
        <w:rPr>
          <w:rFonts w:cs="Arial"/>
          <w:bCs/>
          <w:sz w:val="22"/>
          <w:szCs w:val="24"/>
        </w:rPr>
        <w:t xml:space="preserve">(as) </w:t>
      </w:r>
      <w:r w:rsidRPr="00B72F0D">
        <w:rPr>
          <w:sz w:val="22"/>
        </w:rPr>
        <w:t xml:space="preserve"> </w:t>
      </w:r>
      <w:r w:rsidR="00B72F0D" w:rsidRPr="00B72F0D">
        <w:rPr>
          <w:sz w:val="22"/>
        </w:rPr>
        <w:t>son los delitos contra la seguridad pública (45</w:t>
      </w:r>
      <w:r w:rsidR="00B72F0D" w:rsidRPr="00B72F0D">
        <w:rPr>
          <w:rFonts w:cs="Aharoni" w:hint="cs"/>
          <w:sz w:val="22"/>
        </w:rPr>
        <w:t xml:space="preserve"> </w:t>
      </w:r>
      <w:r w:rsidR="00B72F0D" w:rsidRPr="00B72F0D">
        <w:rPr>
          <w:sz w:val="22"/>
        </w:rPr>
        <w:t>719)</w:t>
      </w:r>
      <w:r w:rsidR="00CF2F91">
        <w:rPr>
          <w:sz w:val="22"/>
        </w:rPr>
        <w:t xml:space="preserve">, </w:t>
      </w:r>
      <w:r w:rsidR="00B72F0D" w:rsidRPr="00B72F0D">
        <w:rPr>
          <w:sz w:val="22"/>
        </w:rPr>
        <w:t xml:space="preserve">seguido </w:t>
      </w:r>
      <w:r w:rsidR="00CF2F91">
        <w:rPr>
          <w:sz w:val="22"/>
        </w:rPr>
        <w:t>por</w:t>
      </w:r>
      <w:r w:rsidR="00B72F0D" w:rsidRPr="00B72F0D">
        <w:rPr>
          <w:sz w:val="22"/>
        </w:rPr>
        <w:t xml:space="preserve"> los delitos contra la salud pública (32</w:t>
      </w:r>
      <w:r w:rsidR="00B72F0D" w:rsidRPr="00B72F0D">
        <w:rPr>
          <w:rFonts w:cs="Aharoni" w:hint="cs"/>
          <w:sz w:val="22"/>
        </w:rPr>
        <w:t xml:space="preserve"> </w:t>
      </w:r>
      <w:r w:rsidR="00B72F0D" w:rsidRPr="00B72F0D">
        <w:rPr>
          <w:sz w:val="22"/>
        </w:rPr>
        <w:t>006).</w:t>
      </w:r>
    </w:p>
    <w:p w:rsidR="00F66ABB" w:rsidRPr="008E00F6" w:rsidRDefault="00F66ABB" w:rsidP="00F66ABB">
      <w:pPr>
        <w:pStyle w:val="Prrafodelista"/>
        <w:rPr>
          <w:sz w:val="20"/>
        </w:rPr>
      </w:pPr>
    </w:p>
    <w:p w:rsidR="00F66ABB" w:rsidRPr="00A1641D" w:rsidRDefault="00ED26F1" w:rsidP="00F66ABB">
      <w:pPr>
        <w:pStyle w:val="Prrafodelista"/>
        <w:numPr>
          <w:ilvl w:val="0"/>
          <w:numId w:val="4"/>
        </w:numPr>
        <w:ind w:left="425" w:hanging="425"/>
        <w:rPr>
          <w:sz w:val="22"/>
        </w:rPr>
      </w:pPr>
      <w:r>
        <w:rPr>
          <w:sz w:val="22"/>
        </w:rPr>
        <w:t>De las 26</w:t>
      </w:r>
      <w:r>
        <w:rPr>
          <w:rFonts w:cs="Arial"/>
          <w:sz w:val="22"/>
        </w:rPr>
        <w:t xml:space="preserve"> </w:t>
      </w:r>
      <w:r>
        <w:rPr>
          <w:sz w:val="22"/>
        </w:rPr>
        <w:t>354</w:t>
      </w:r>
      <w:r w:rsidR="00F66ABB" w:rsidRPr="00A1641D">
        <w:rPr>
          <w:sz w:val="22"/>
        </w:rPr>
        <w:t xml:space="preserve"> personas que se encuentran en domiciliaria, el  </w:t>
      </w:r>
      <w:r>
        <w:rPr>
          <w:sz w:val="22"/>
        </w:rPr>
        <w:t>59,2</w:t>
      </w:r>
      <w:r w:rsidR="00F66ABB" w:rsidRPr="00A1641D">
        <w:rPr>
          <w:sz w:val="22"/>
        </w:rPr>
        <w:t>% (</w:t>
      </w:r>
      <w:r w:rsidR="00F66ABB">
        <w:rPr>
          <w:sz w:val="22"/>
        </w:rPr>
        <w:t>15</w:t>
      </w:r>
      <w:r>
        <w:rPr>
          <w:rFonts w:cs="Arial"/>
          <w:sz w:val="22"/>
        </w:rPr>
        <w:t xml:space="preserve"> </w:t>
      </w:r>
      <w:r>
        <w:rPr>
          <w:sz w:val="22"/>
        </w:rPr>
        <w:t>610</w:t>
      </w:r>
      <w:r w:rsidR="00F66ABB" w:rsidRPr="00A1641D">
        <w:rPr>
          <w:sz w:val="22"/>
        </w:rPr>
        <w:t xml:space="preserve">) están con detención y </w:t>
      </w:r>
      <w:r w:rsidR="00F66ABB">
        <w:rPr>
          <w:sz w:val="22"/>
        </w:rPr>
        <w:t>el 4</w:t>
      </w:r>
      <w:r w:rsidR="00AC43FC">
        <w:rPr>
          <w:sz w:val="22"/>
        </w:rPr>
        <w:t>0,7% (10</w:t>
      </w:r>
      <w:r w:rsidR="00AC43FC">
        <w:rPr>
          <w:rFonts w:cs="Arial"/>
          <w:sz w:val="22"/>
        </w:rPr>
        <w:t xml:space="preserve"> </w:t>
      </w:r>
      <w:r w:rsidR="00F66ABB">
        <w:rPr>
          <w:sz w:val="22"/>
        </w:rPr>
        <w:t>7</w:t>
      </w:r>
      <w:r w:rsidR="00AC43FC">
        <w:rPr>
          <w:sz w:val="22"/>
        </w:rPr>
        <w:t>44</w:t>
      </w:r>
      <w:r w:rsidR="00F66ABB" w:rsidRPr="00A1641D">
        <w:rPr>
          <w:sz w:val="22"/>
        </w:rPr>
        <w:t xml:space="preserve">) en prisión cumpliendo pena. Igualmente, </w:t>
      </w:r>
      <w:r w:rsidR="00AC43FC">
        <w:rPr>
          <w:sz w:val="22"/>
        </w:rPr>
        <w:t xml:space="preserve">3999 </w:t>
      </w:r>
      <w:r w:rsidR="00F66ABB" w:rsidRPr="00A1641D">
        <w:rPr>
          <w:sz w:val="22"/>
        </w:rPr>
        <w:t>internos</w:t>
      </w:r>
      <w:r w:rsidR="00F66ABB">
        <w:rPr>
          <w:sz w:val="22"/>
        </w:rPr>
        <w:t>(as)</w:t>
      </w:r>
      <w:r w:rsidR="00F66ABB" w:rsidRPr="00A1641D">
        <w:rPr>
          <w:sz w:val="22"/>
        </w:rPr>
        <w:t xml:space="preserve"> están bajo la medida de control y vigilancia electrónica. </w:t>
      </w:r>
    </w:p>
    <w:p w:rsidR="00F66ABB" w:rsidRPr="008E00F6" w:rsidRDefault="00F66ABB" w:rsidP="00F66ABB">
      <w:pPr>
        <w:pStyle w:val="Prrafodelista"/>
        <w:rPr>
          <w:sz w:val="20"/>
        </w:rPr>
      </w:pPr>
    </w:p>
    <w:p w:rsidR="00F66ABB" w:rsidRPr="00CF2F91" w:rsidRDefault="00F66ABB" w:rsidP="00CF2F91">
      <w:pPr>
        <w:pStyle w:val="Prrafodelista"/>
        <w:numPr>
          <w:ilvl w:val="0"/>
          <w:numId w:val="4"/>
        </w:numPr>
        <w:ind w:left="425" w:hanging="425"/>
        <w:rPr>
          <w:sz w:val="22"/>
        </w:rPr>
      </w:pPr>
      <w:r>
        <w:rPr>
          <w:sz w:val="22"/>
        </w:rPr>
        <w:t>La población re</w:t>
      </w:r>
      <w:r w:rsidR="00CF2F91">
        <w:rPr>
          <w:sz w:val="22"/>
        </w:rPr>
        <w:t>clusa reincidente asciende a 16</w:t>
      </w:r>
      <w:r w:rsidR="00CF2F91">
        <w:rPr>
          <w:rFonts w:cs="Aharoni" w:hint="cs"/>
          <w:sz w:val="22"/>
        </w:rPr>
        <w:t xml:space="preserve"> </w:t>
      </w:r>
      <w:r w:rsidR="00CF2F91">
        <w:rPr>
          <w:sz w:val="22"/>
        </w:rPr>
        <w:t>786</w:t>
      </w:r>
      <w:r>
        <w:rPr>
          <w:sz w:val="22"/>
        </w:rPr>
        <w:t xml:space="preserve"> internos</w:t>
      </w:r>
      <w:r>
        <w:rPr>
          <w:rFonts w:cs="Arial"/>
          <w:bCs/>
          <w:sz w:val="22"/>
          <w:szCs w:val="24"/>
        </w:rPr>
        <w:t>(as)</w:t>
      </w:r>
      <w:r w:rsidR="00CF2F91">
        <w:rPr>
          <w:sz w:val="22"/>
        </w:rPr>
        <w:t xml:space="preserve">, de ellos el 94,3% </w:t>
      </w:r>
      <w:r w:rsidR="00CF2F91" w:rsidRPr="00CF2F91">
        <w:rPr>
          <w:sz w:val="22"/>
        </w:rPr>
        <w:t>(15</w:t>
      </w:r>
      <w:r w:rsidR="00CF2F91" w:rsidRPr="00CF2F91">
        <w:rPr>
          <w:rFonts w:cs="Aharoni" w:hint="cs"/>
          <w:sz w:val="22"/>
        </w:rPr>
        <w:t xml:space="preserve"> </w:t>
      </w:r>
      <w:r w:rsidR="00CF2F91" w:rsidRPr="00CF2F91">
        <w:rPr>
          <w:sz w:val="22"/>
        </w:rPr>
        <w:t>826</w:t>
      </w:r>
      <w:r w:rsidRPr="00CF2F91">
        <w:rPr>
          <w:sz w:val="22"/>
        </w:rPr>
        <w:t>) están intramuros, el 5,2% (8</w:t>
      </w:r>
      <w:r w:rsidR="00CF2F91" w:rsidRPr="00CF2F91">
        <w:rPr>
          <w:sz w:val="22"/>
        </w:rPr>
        <w:t>75</w:t>
      </w:r>
      <w:r w:rsidRPr="00CF2F91">
        <w:rPr>
          <w:sz w:val="22"/>
        </w:rPr>
        <w:t>) en domiciliaria y el restante 0,5% (8</w:t>
      </w:r>
      <w:r w:rsidR="00CF2F91" w:rsidRPr="00CF2F91">
        <w:rPr>
          <w:sz w:val="22"/>
        </w:rPr>
        <w:t>5</w:t>
      </w:r>
      <w:r w:rsidRPr="00CF2F91">
        <w:rPr>
          <w:sz w:val="22"/>
        </w:rPr>
        <w:t>) con control y vigilancia electrónica.</w:t>
      </w:r>
    </w:p>
    <w:p w:rsidR="00F66ABB" w:rsidRPr="008E00F6" w:rsidRDefault="00F66ABB" w:rsidP="00F66ABB">
      <w:pPr>
        <w:pStyle w:val="Prrafodelista"/>
        <w:rPr>
          <w:sz w:val="20"/>
        </w:rPr>
      </w:pPr>
    </w:p>
    <w:p w:rsidR="00F66ABB" w:rsidRPr="00A1641D" w:rsidRDefault="00F66ABB" w:rsidP="00F66ABB">
      <w:pPr>
        <w:pStyle w:val="Prrafodelista"/>
        <w:ind w:left="426"/>
        <w:rPr>
          <w:rFonts w:cs="Arial"/>
          <w:sz w:val="22"/>
          <w:szCs w:val="22"/>
        </w:rPr>
      </w:pPr>
    </w:p>
    <w:p w:rsidR="005604F7" w:rsidRDefault="005604F7"/>
    <w:sectPr w:rsidR="005604F7" w:rsidSect="00AE060E">
      <w:headerReference w:type="default" r:id="rId59"/>
      <w:footerReference w:type="default" r:id="rId60"/>
      <w:footerReference w:type="first" r:id="rId61"/>
      <w:pgSz w:w="12240" w:h="15840" w:code="1"/>
      <w:pgMar w:top="1985" w:right="1418" w:bottom="1701" w:left="1701" w:header="709" w:footer="46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42D5" w:rsidRDefault="00B742D5" w:rsidP="00F66ABB">
      <w:r>
        <w:separator/>
      </w:r>
    </w:p>
  </w:endnote>
  <w:endnote w:type="continuationSeparator" w:id="0">
    <w:p w:rsidR="00B742D5" w:rsidRDefault="00B742D5" w:rsidP="00F66A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1E0" w:firstRow="1" w:lastRow="1" w:firstColumn="1" w:lastColumn="1" w:noHBand="0" w:noVBand="0"/>
    </w:tblPr>
    <w:tblGrid>
      <w:gridCol w:w="3119"/>
      <w:gridCol w:w="1559"/>
      <w:gridCol w:w="4820"/>
    </w:tblGrid>
    <w:tr w:rsidR="00B742D5" w:rsidTr="00F66ABB">
      <w:trPr>
        <w:trHeight w:val="784"/>
      </w:trPr>
      <w:tc>
        <w:tcPr>
          <w:tcW w:w="3119" w:type="dxa"/>
          <w:vAlign w:val="center"/>
          <w:hideMark/>
        </w:tcPr>
        <w:p w:rsidR="00B742D5" w:rsidRDefault="00B742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left"/>
            <w:rPr>
              <w:rFonts w:cs="Arial"/>
              <w:sz w:val="14"/>
            </w:rPr>
          </w:pPr>
          <w:r>
            <w:rPr>
              <w:rFonts w:cs="Arial"/>
              <w:sz w:val="14"/>
            </w:rPr>
            <w:t>Calle 26 No. 27-48, PBX 2347474 Ext. 102</w:t>
          </w:r>
        </w:p>
        <w:p w:rsidR="00B742D5" w:rsidRDefault="00B742D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line="276" w:lineRule="auto"/>
            <w:jc w:val="left"/>
            <w:rPr>
              <w:rFonts w:cs="Arial"/>
              <w:sz w:val="14"/>
            </w:rPr>
          </w:pPr>
          <w:r>
            <w:rPr>
              <w:rFonts w:cs="Arial"/>
              <w:sz w:val="14"/>
            </w:rPr>
            <w:t>planeacion@inpec.gov.co</w:t>
          </w:r>
        </w:p>
        <w:p w:rsidR="00B742D5" w:rsidRDefault="00B742D5">
          <w:pPr>
            <w:pStyle w:val="Subttulo"/>
            <w:spacing w:after="0" w:line="276" w:lineRule="auto"/>
            <w:jc w:val="left"/>
            <w:rPr>
              <w:rFonts w:ascii="Arial" w:hAnsi="Arial" w:cs="Arial"/>
              <w:sz w:val="20"/>
              <w:szCs w:val="20"/>
            </w:rPr>
          </w:pPr>
        </w:p>
      </w:tc>
      <w:tc>
        <w:tcPr>
          <w:tcW w:w="1559" w:type="dxa"/>
          <w:vAlign w:val="center"/>
          <w:hideMark/>
        </w:tcPr>
        <w:p w:rsidR="00B742D5" w:rsidRDefault="00B742D5" w:rsidP="00F66ABB">
          <w:pPr>
            <w:pStyle w:val="Encabezado"/>
            <w:tabs>
              <w:tab w:val="left" w:pos="708"/>
            </w:tabs>
            <w:spacing w:line="276" w:lineRule="auto"/>
            <w:jc w:val="center"/>
            <w:rPr>
              <w:rFonts w:cs="Arial"/>
              <w:sz w:val="20"/>
              <w:szCs w:val="14"/>
            </w:rPr>
          </w:pPr>
        </w:p>
      </w:tc>
      <w:tc>
        <w:tcPr>
          <w:tcW w:w="4820" w:type="dxa"/>
          <w:vAlign w:val="center"/>
          <w:hideMark/>
        </w:tcPr>
        <w:p w:rsidR="00B742D5" w:rsidRDefault="00B742D5">
          <w:pPr>
            <w:pStyle w:val="Piedepgina"/>
            <w:tabs>
              <w:tab w:val="clear" w:pos="4419"/>
              <w:tab w:val="clear" w:pos="8838"/>
              <w:tab w:val="center" w:pos="-3828"/>
              <w:tab w:val="center" w:pos="4536"/>
              <w:tab w:val="right" w:pos="9214"/>
            </w:tabs>
            <w:spacing w:line="276" w:lineRule="auto"/>
            <w:jc w:val="right"/>
            <w:rPr>
              <w:rFonts w:cs="Arial"/>
              <w:sz w:val="18"/>
              <w:szCs w:val="18"/>
              <w:lang w:val="es-ES"/>
            </w:rPr>
          </w:pPr>
          <w:r>
            <w:rPr>
              <w:rFonts w:cs="Arial"/>
              <w:noProof/>
              <w:sz w:val="18"/>
              <w:szCs w:val="18"/>
              <w:lang w:eastAsia="es-CO"/>
            </w:rPr>
            <w:drawing>
              <wp:inline distT="0" distB="0" distL="0" distR="0">
                <wp:extent cx="2752725" cy="428625"/>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2798670" cy="435779"/>
                        </a:xfrm>
                        <a:prstGeom prst="rect">
                          <a:avLst/>
                        </a:prstGeom>
                        <a:noFill/>
                        <a:ln>
                          <a:noFill/>
                        </a:ln>
                      </pic:spPr>
                    </pic:pic>
                  </a:graphicData>
                </a:graphic>
              </wp:inline>
            </w:drawing>
          </w:r>
        </w:p>
      </w:tc>
    </w:tr>
  </w:tbl>
  <w:p w:rsidR="00B742D5" w:rsidRDefault="00B742D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ayout w:type="fixed"/>
      <w:tblLook w:val="01E0" w:firstRow="1" w:lastRow="1" w:firstColumn="1" w:lastColumn="1" w:noHBand="0" w:noVBand="0"/>
    </w:tblPr>
    <w:tblGrid>
      <w:gridCol w:w="3261"/>
      <w:gridCol w:w="2409"/>
      <w:gridCol w:w="3686"/>
    </w:tblGrid>
    <w:tr w:rsidR="00B742D5" w:rsidTr="00F66ABB">
      <w:trPr>
        <w:trHeight w:val="784"/>
      </w:trPr>
      <w:tc>
        <w:tcPr>
          <w:tcW w:w="3261" w:type="dxa"/>
          <w:vAlign w:val="center"/>
        </w:tcPr>
        <w:p w:rsidR="00B742D5" w:rsidRPr="005C03F4" w:rsidRDefault="00B742D5" w:rsidP="00F66ABB">
          <w:pPr>
            <w:pStyle w:val="Subttulo"/>
            <w:spacing w:line="140" w:lineRule="exact"/>
            <w:jc w:val="left"/>
            <w:rPr>
              <w:rFonts w:ascii="Arial" w:hAnsi="Arial" w:cs="Arial"/>
              <w:sz w:val="14"/>
              <w:szCs w:val="20"/>
            </w:rPr>
          </w:pPr>
        </w:p>
      </w:tc>
      <w:tc>
        <w:tcPr>
          <w:tcW w:w="2409" w:type="dxa"/>
          <w:vAlign w:val="center"/>
        </w:tcPr>
        <w:p w:rsidR="00B742D5" w:rsidRPr="005C03F4" w:rsidRDefault="00B742D5" w:rsidP="00F66ABB">
          <w:pPr>
            <w:pStyle w:val="Encabezado"/>
            <w:tabs>
              <w:tab w:val="left" w:pos="708"/>
            </w:tabs>
            <w:jc w:val="center"/>
            <w:rPr>
              <w:rFonts w:cs="Arial"/>
              <w:sz w:val="14"/>
              <w:szCs w:val="14"/>
            </w:rPr>
          </w:pPr>
        </w:p>
      </w:tc>
      <w:tc>
        <w:tcPr>
          <w:tcW w:w="3686" w:type="dxa"/>
          <w:vAlign w:val="center"/>
        </w:tcPr>
        <w:p w:rsidR="00B742D5" w:rsidRPr="0007633C" w:rsidRDefault="00B742D5" w:rsidP="00F66ABB">
          <w:pPr>
            <w:pStyle w:val="Piedepgina"/>
            <w:tabs>
              <w:tab w:val="clear" w:pos="4419"/>
              <w:tab w:val="clear" w:pos="8838"/>
              <w:tab w:val="center" w:pos="-3828"/>
              <w:tab w:val="center" w:pos="4536"/>
              <w:tab w:val="right" w:pos="9214"/>
            </w:tabs>
            <w:jc w:val="right"/>
            <w:rPr>
              <w:rFonts w:cs="Arial"/>
              <w:sz w:val="18"/>
              <w:szCs w:val="18"/>
              <w:lang w:val="es-ES"/>
            </w:rPr>
          </w:pPr>
        </w:p>
      </w:tc>
    </w:tr>
  </w:tbl>
  <w:p w:rsidR="00B742D5" w:rsidRDefault="00B742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42D5" w:rsidRDefault="00B742D5" w:rsidP="00F66ABB">
      <w:r>
        <w:separator/>
      </w:r>
    </w:p>
  </w:footnote>
  <w:footnote w:type="continuationSeparator" w:id="0">
    <w:p w:rsidR="00B742D5" w:rsidRDefault="00B742D5" w:rsidP="00F66AB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742D5" w:rsidRDefault="00B742D5">
    <w:pPr>
      <w:pStyle w:val="Encabezado"/>
    </w:pPr>
    <w:sdt>
      <w:sdtPr>
        <w:id w:val="15438619"/>
        <w:docPartObj>
          <w:docPartGallery w:val="Page Numbers (Margins)"/>
          <w:docPartUnique/>
        </w:docPartObj>
      </w:sdtPr>
      <w:sdtContent>
        <w:r>
          <w:rPr>
            <w:noProof/>
            <w:lang w:eastAsia="es-CO"/>
          </w:rPr>
          <w:pict>
            <v:rect id="Rectangle 9" o:spid="_x0000_s2050" style="position:absolute;left:0;text-align:left;margin-left:0;margin-top:0;width:60pt;height:70.5pt;z-index:251661312;visibility:visible;mso-position-horizontal:center;mso-position-horizontal-relative:right-margin-area;mso-position-vertical:center;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" o:allowincell="f" stroked="f">
              <v:textbox>
                <w:txbxContent>
                  <w:sdt>
                    <w:sdtPr>
                      <w:rPr>
                        <w:rFonts w:asciiTheme="majorHAnsi" w:hAnsiTheme="majorHAnsi"/>
                        <w:b/>
                        <w:color w:val="204162"/>
                        <w:sz w:val="48"/>
                        <w:szCs w:val="44"/>
                        <w:lang w:val="es-ES"/>
                      </w:rPr>
                      <w:id w:val="216749887"/>
                      <w:docPartObj>
                        <w:docPartGallery w:val="Page Numbers (Margins)"/>
                        <w:docPartUnique/>
                      </w:docPartObj>
                    </w:sdtPr>
                    <w:sdtContent>
                      <w:p w:rsidR="00B742D5" w:rsidRPr="00F312FD" w:rsidRDefault="00B742D5">
                        <w:pPr>
                          <w:jc w:val="center"/>
                          <w:rPr>
                            <w:rFonts w:asciiTheme="majorHAnsi" w:hAnsiTheme="majorHAnsi"/>
                            <w:b/>
                            <w:color w:val="204162"/>
                            <w:sz w:val="72"/>
                            <w:szCs w:val="44"/>
                            <w:lang w:val="es-ES"/>
                          </w:rPr>
                        </w:pPr>
                        <w:r w:rsidRPr="00F312FD">
                          <w:rPr>
                            <w:b/>
                            <w:color w:val="204162"/>
                            <w:lang w:val="es-ES"/>
                          </w:rPr>
                          <w:fldChar w:fldCharType="begin"/>
                        </w:r>
                        <w:r w:rsidRPr="00F312FD">
                          <w:rPr>
                            <w:b/>
                            <w:color w:val="204162"/>
                            <w:lang w:val="es-ES"/>
                          </w:rPr>
                          <w:instrText xml:space="preserve"> PAGE  \* MERGEFORMAT </w:instrText>
                        </w:r>
                        <w:r w:rsidRPr="00F312FD">
                          <w:rPr>
                            <w:b/>
                            <w:color w:val="204162"/>
                            <w:lang w:val="es-ES"/>
                          </w:rPr>
                          <w:fldChar w:fldCharType="separate"/>
                        </w:r>
                        <w:r w:rsidR="00554C51" w:rsidRPr="00554C51">
                          <w:rPr>
                            <w:rFonts w:asciiTheme="majorHAnsi" w:hAnsiTheme="majorHAnsi"/>
                            <w:b/>
                            <w:noProof/>
                            <w:color w:val="204162"/>
                            <w:sz w:val="48"/>
                            <w:szCs w:val="44"/>
                            <w:lang w:val="es-ES_tradnl"/>
                          </w:rPr>
                          <w:t>20</w:t>
                        </w:r>
                        <w:r w:rsidRPr="00F312FD">
                          <w:rPr>
                            <w:b/>
                            <w:color w:val="204162"/>
                            <w:lang w:val="es-ES"/>
                          </w:rPr>
                          <w:fldChar w:fldCharType="end"/>
                        </w:r>
                      </w:p>
                    </w:sdtContent>
                  </w:sdt>
                </w:txbxContent>
              </v:textbox>
              <w10:wrap anchorx="margin" anchory="page"/>
            </v:rect>
          </w:pict>
        </w:r>
      </w:sdtContent>
    </w:sdt>
    <w:r>
      <w:rPr>
        <w:rFonts w:ascii="Times New Roman" w:hAnsi="Times New Roman"/>
        <w:noProof/>
        <w:szCs w:val="24"/>
        <w:lang w:eastAsia="es-CO"/>
      </w:rPr>
      <w:pict>
        <v:line id="1 Conector recto" o:spid="_x0000_s2049" style="position:absolute;left:0;text-align:left;z-index:251658240;visibility:visible;mso-wrap-distance-top:-8e-5mm;mso-wrap-distance-bottom:-8e-5mm;mso-position-horizontal-relative:text;mso-position-vertical-relative:text;mso-width-relative:margin" from="125.55pt,37.05pt" to="479.5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" strokecolor="black [3200]" strokeweight="2pt">
          <v:shadow on="t" color="black" opacity="24903f" origin=",.5" offset="0,.55556mm"/>
          <o:lock v:ext="edit" shapetype="f"/>
        </v:line>
      </w:pict>
    </w:r>
    <w:r>
      <w:rPr>
        <w:rFonts w:ascii="Times New Roman" w:hAnsi="Times New Roman"/>
        <w:noProof/>
        <w:szCs w:val="24"/>
        <w:lang w:eastAsia="es-CO"/>
      </w:rPr>
      <w:drawing>
        <wp:inline distT="0" distB="0" distL="0" distR="0">
          <wp:extent cx="1596843" cy="540000"/>
          <wp:effectExtent l="0" t="0" r="381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l="4224"/>
                  <a:stretch/>
                </pic:blipFill>
                <pic:spPr bwMode="auto">
                  <a:xfrm>
                    <a:off x="0" y="0"/>
                    <a:ext cx="1596843" cy="540000"/>
                  </a:xfrm>
                  <a:prstGeom prst="rect">
                    <a:avLst/>
                  </a:prstGeom>
                  <a:noFill/>
                  <a:ln>
                    <a:noFill/>
                  </a:ln>
                  <a:effectLst/>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0.55pt;height:100.55pt" o:bullet="t">
        <v:imagedata r:id="rId1" o:title="images (1)"/>
      </v:shape>
    </w:pict>
  </w:numPicBullet>
  <w:abstractNum w:abstractNumId="0">
    <w:nsid w:val="FFFFFF7F"/>
    <w:multiLevelType w:val="singleLevel"/>
    <w:tmpl w:val="F5266D9E"/>
    <w:lvl w:ilvl="0">
      <w:start w:val="1"/>
      <w:numFmt w:val="decimal"/>
      <w:pStyle w:val="Listaconnmeros2"/>
      <w:lvlText w:val="%1."/>
      <w:lvlJc w:val="left"/>
      <w:pPr>
        <w:tabs>
          <w:tab w:val="num" w:pos="643"/>
        </w:tabs>
        <w:ind w:left="643" w:hanging="360"/>
      </w:pPr>
    </w:lvl>
  </w:abstractNum>
  <w:abstractNum w:abstractNumId="1">
    <w:nsid w:val="06093D19"/>
    <w:multiLevelType w:val="hybridMultilevel"/>
    <w:tmpl w:val="0AA012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6FC1058"/>
    <w:multiLevelType w:val="hybridMultilevel"/>
    <w:tmpl w:val="400C7E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B2B265E"/>
    <w:multiLevelType w:val="hybridMultilevel"/>
    <w:tmpl w:val="EEF4A5F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06E00C9"/>
    <w:multiLevelType w:val="hybridMultilevel"/>
    <w:tmpl w:val="AD866D0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10F949DD"/>
    <w:multiLevelType w:val="hybridMultilevel"/>
    <w:tmpl w:val="EE2A641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119B1860"/>
    <w:multiLevelType w:val="hybridMultilevel"/>
    <w:tmpl w:val="E91C570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C84856"/>
    <w:multiLevelType w:val="hybridMultilevel"/>
    <w:tmpl w:val="C35418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3F71684"/>
    <w:multiLevelType w:val="hybridMultilevel"/>
    <w:tmpl w:val="E5F8F2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15F224B3"/>
    <w:multiLevelType w:val="hybridMultilevel"/>
    <w:tmpl w:val="2152C58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1AB12D4E"/>
    <w:multiLevelType w:val="hybridMultilevel"/>
    <w:tmpl w:val="A35A61A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B3741B0"/>
    <w:multiLevelType w:val="multilevel"/>
    <w:tmpl w:val="1EE0E544"/>
    <w:lvl w:ilvl="0">
      <w:start w:val="1"/>
      <w:numFmt w:val="decimal"/>
      <w:lvlText w:val="%1."/>
      <w:lvlJc w:val="left"/>
      <w:pPr>
        <w:ind w:left="644" w:hanging="360"/>
      </w:pPr>
      <w:rPr>
        <w:rFonts w:hint="default"/>
        <w:b/>
        <w:sz w:val="28"/>
        <w:szCs w:val="28"/>
      </w:rPr>
    </w:lvl>
    <w:lvl w:ilvl="1">
      <w:start w:val="1"/>
      <w:numFmt w:val="decimal"/>
      <w:isLgl/>
      <w:lvlText w:val="%1.%2"/>
      <w:lvlJc w:val="left"/>
      <w:pPr>
        <w:ind w:left="689" w:hanging="405"/>
      </w:pPr>
      <w:rPr>
        <w:rFonts w:cs="Times New Roman" w:hint="default"/>
        <w:b/>
        <w:sz w:val="28"/>
      </w:rPr>
    </w:lvl>
    <w:lvl w:ilvl="2">
      <w:start w:val="1"/>
      <w:numFmt w:val="decimal"/>
      <w:isLgl/>
      <w:lvlText w:val="%1.%2.%3"/>
      <w:lvlJc w:val="left"/>
      <w:pPr>
        <w:ind w:left="1004" w:hanging="720"/>
      </w:pPr>
      <w:rPr>
        <w:rFonts w:cs="Times New Roman" w:hint="default"/>
        <w:b/>
        <w:sz w:val="28"/>
      </w:rPr>
    </w:lvl>
    <w:lvl w:ilvl="3">
      <w:start w:val="1"/>
      <w:numFmt w:val="decimal"/>
      <w:isLgl/>
      <w:lvlText w:val="%1.%2.%3.%4"/>
      <w:lvlJc w:val="left"/>
      <w:pPr>
        <w:ind w:left="1004" w:hanging="720"/>
      </w:pPr>
      <w:rPr>
        <w:rFonts w:cs="Times New Roman" w:hint="default"/>
        <w:b/>
        <w:sz w:val="28"/>
      </w:rPr>
    </w:lvl>
    <w:lvl w:ilvl="4">
      <w:start w:val="1"/>
      <w:numFmt w:val="decimal"/>
      <w:isLgl/>
      <w:lvlText w:val="%1.%2.%3.%4.%5"/>
      <w:lvlJc w:val="left"/>
      <w:pPr>
        <w:ind w:left="1364" w:hanging="1080"/>
      </w:pPr>
      <w:rPr>
        <w:rFonts w:cs="Times New Roman" w:hint="default"/>
        <w:b/>
        <w:sz w:val="28"/>
      </w:rPr>
    </w:lvl>
    <w:lvl w:ilvl="5">
      <w:start w:val="1"/>
      <w:numFmt w:val="decimal"/>
      <w:isLgl/>
      <w:lvlText w:val="%1.%2.%3.%4.%5.%6"/>
      <w:lvlJc w:val="left"/>
      <w:pPr>
        <w:ind w:left="1364" w:hanging="1080"/>
      </w:pPr>
      <w:rPr>
        <w:rFonts w:cs="Times New Roman" w:hint="default"/>
        <w:b/>
        <w:sz w:val="28"/>
      </w:rPr>
    </w:lvl>
    <w:lvl w:ilvl="6">
      <w:start w:val="1"/>
      <w:numFmt w:val="decimal"/>
      <w:isLgl/>
      <w:lvlText w:val="%1.%2.%3.%4.%5.%6.%7"/>
      <w:lvlJc w:val="left"/>
      <w:pPr>
        <w:ind w:left="1724" w:hanging="1440"/>
      </w:pPr>
      <w:rPr>
        <w:rFonts w:cs="Times New Roman" w:hint="default"/>
        <w:b/>
        <w:sz w:val="28"/>
      </w:rPr>
    </w:lvl>
    <w:lvl w:ilvl="7">
      <w:start w:val="1"/>
      <w:numFmt w:val="decimal"/>
      <w:isLgl/>
      <w:lvlText w:val="%1.%2.%3.%4.%5.%6.%7.%8"/>
      <w:lvlJc w:val="left"/>
      <w:pPr>
        <w:ind w:left="1724" w:hanging="1440"/>
      </w:pPr>
      <w:rPr>
        <w:rFonts w:cs="Times New Roman" w:hint="default"/>
        <w:b/>
        <w:sz w:val="28"/>
      </w:rPr>
    </w:lvl>
    <w:lvl w:ilvl="8">
      <w:start w:val="1"/>
      <w:numFmt w:val="decimal"/>
      <w:isLgl/>
      <w:lvlText w:val="%1.%2.%3.%4.%5.%6.%7.%8.%9"/>
      <w:lvlJc w:val="left"/>
      <w:pPr>
        <w:ind w:left="2084" w:hanging="1800"/>
      </w:pPr>
      <w:rPr>
        <w:rFonts w:cs="Times New Roman" w:hint="default"/>
        <w:b/>
        <w:sz w:val="28"/>
      </w:rPr>
    </w:lvl>
  </w:abstractNum>
  <w:abstractNum w:abstractNumId="12">
    <w:nsid w:val="1DA446DA"/>
    <w:multiLevelType w:val="hybridMultilevel"/>
    <w:tmpl w:val="AADE9FC8"/>
    <w:lvl w:ilvl="0" w:tplc="31586064">
      <w:start w:val="1"/>
      <w:numFmt w:val="bullet"/>
      <w:lvlText w:val=""/>
      <w:lvlJc w:val="left"/>
      <w:pPr>
        <w:tabs>
          <w:tab w:val="num" w:pos="720"/>
        </w:tabs>
        <w:ind w:left="720" w:hanging="360"/>
      </w:pPr>
      <w:rPr>
        <w:rFonts w:ascii="Wingdings" w:hAnsi="Wingdings" w:hint="default"/>
      </w:rPr>
    </w:lvl>
    <w:lvl w:ilvl="1" w:tplc="5CA49AE8" w:tentative="1">
      <w:start w:val="1"/>
      <w:numFmt w:val="bullet"/>
      <w:lvlText w:val=""/>
      <w:lvlJc w:val="left"/>
      <w:pPr>
        <w:tabs>
          <w:tab w:val="num" w:pos="1440"/>
        </w:tabs>
        <w:ind w:left="1440" w:hanging="360"/>
      </w:pPr>
      <w:rPr>
        <w:rFonts w:ascii="Wingdings" w:hAnsi="Wingdings" w:hint="default"/>
      </w:rPr>
    </w:lvl>
    <w:lvl w:ilvl="2" w:tplc="413E4C3C" w:tentative="1">
      <w:start w:val="1"/>
      <w:numFmt w:val="bullet"/>
      <w:lvlText w:val=""/>
      <w:lvlJc w:val="left"/>
      <w:pPr>
        <w:tabs>
          <w:tab w:val="num" w:pos="2160"/>
        </w:tabs>
        <w:ind w:left="2160" w:hanging="360"/>
      </w:pPr>
      <w:rPr>
        <w:rFonts w:ascii="Wingdings" w:hAnsi="Wingdings" w:hint="default"/>
      </w:rPr>
    </w:lvl>
    <w:lvl w:ilvl="3" w:tplc="FA542482" w:tentative="1">
      <w:start w:val="1"/>
      <w:numFmt w:val="bullet"/>
      <w:lvlText w:val=""/>
      <w:lvlJc w:val="left"/>
      <w:pPr>
        <w:tabs>
          <w:tab w:val="num" w:pos="2880"/>
        </w:tabs>
        <w:ind w:left="2880" w:hanging="360"/>
      </w:pPr>
      <w:rPr>
        <w:rFonts w:ascii="Wingdings" w:hAnsi="Wingdings" w:hint="default"/>
      </w:rPr>
    </w:lvl>
    <w:lvl w:ilvl="4" w:tplc="D63A051C" w:tentative="1">
      <w:start w:val="1"/>
      <w:numFmt w:val="bullet"/>
      <w:lvlText w:val=""/>
      <w:lvlJc w:val="left"/>
      <w:pPr>
        <w:tabs>
          <w:tab w:val="num" w:pos="3600"/>
        </w:tabs>
        <w:ind w:left="3600" w:hanging="360"/>
      </w:pPr>
      <w:rPr>
        <w:rFonts w:ascii="Wingdings" w:hAnsi="Wingdings" w:hint="default"/>
      </w:rPr>
    </w:lvl>
    <w:lvl w:ilvl="5" w:tplc="4300CA40" w:tentative="1">
      <w:start w:val="1"/>
      <w:numFmt w:val="bullet"/>
      <w:lvlText w:val=""/>
      <w:lvlJc w:val="left"/>
      <w:pPr>
        <w:tabs>
          <w:tab w:val="num" w:pos="4320"/>
        </w:tabs>
        <w:ind w:left="4320" w:hanging="360"/>
      </w:pPr>
      <w:rPr>
        <w:rFonts w:ascii="Wingdings" w:hAnsi="Wingdings" w:hint="default"/>
      </w:rPr>
    </w:lvl>
    <w:lvl w:ilvl="6" w:tplc="72547FEE" w:tentative="1">
      <w:start w:val="1"/>
      <w:numFmt w:val="bullet"/>
      <w:lvlText w:val=""/>
      <w:lvlJc w:val="left"/>
      <w:pPr>
        <w:tabs>
          <w:tab w:val="num" w:pos="5040"/>
        </w:tabs>
        <w:ind w:left="5040" w:hanging="360"/>
      </w:pPr>
      <w:rPr>
        <w:rFonts w:ascii="Wingdings" w:hAnsi="Wingdings" w:hint="default"/>
      </w:rPr>
    </w:lvl>
    <w:lvl w:ilvl="7" w:tplc="47223484" w:tentative="1">
      <w:start w:val="1"/>
      <w:numFmt w:val="bullet"/>
      <w:lvlText w:val=""/>
      <w:lvlJc w:val="left"/>
      <w:pPr>
        <w:tabs>
          <w:tab w:val="num" w:pos="5760"/>
        </w:tabs>
        <w:ind w:left="5760" w:hanging="360"/>
      </w:pPr>
      <w:rPr>
        <w:rFonts w:ascii="Wingdings" w:hAnsi="Wingdings" w:hint="default"/>
      </w:rPr>
    </w:lvl>
    <w:lvl w:ilvl="8" w:tplc="08120344" w:tentative="1">
      <w:start w:val="1"/>
      <w:numFmt w:val="bullet"/>
      <w:lvlText w:val=""/>
      <w:lvlJc w:val="left"/>
      <w:pPr>
        <w:tabs>
          <w:tab w:val="num" w:pos="6480"/>
        </w:tabs>
        <w:ind w:left="6480" w:hanging="360"/>
      </w:pPr>
      <w:rPr>
        <w:rFonts w:ascii="Wingdings" w:hAnsi="Wingdings" w:hint="default"/>
      </w:rPr>
    </w:lvl>
  </w:abstractNum>
  <w:abstractNum w:abstractNumId="13">
    <w:nsid w:val="1EBC386B"/>
    <w:multiLevelType w:val="hybridMultilevel"/>
    <w:tmpl w:val="65F497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1FB6341B"/>
    <w:multiLevelType w:val="hybridMultilevel"/>
    <w:tmpl w:val="392EF6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nsid w:val="24C012A8"/>
    <w:multiLevelType w:val="hybridMultilevel"/>
    <w:tmpl w:val="DE24A87C"/>
    <w:lvl w:ilvl="0" w:tplc="8E3AD6D8">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AFE1254"/>
    <w:multiLevelType w:val="hybridMultilevel"/>
    <w:tmpl w:val="9F1A1BB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CEA5255"/>
    <w:multiLevelType w:val="hybridMultilevel"/>
    <w:tmpl w:val="B0E0F5EE"/>
    <w:lvl w:ilvl="0" w:tplc="240A000F">
      <w:start w:val="1"/>
      <w:numFmt w:val="decimal"/>
      <w:lvlText w:val="%1."/>
      <w:lvlJc w:val="left"/>
      <w:pPr>
        <w:ind w:left="792" w:hanging="360"/>
      </w:p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18">
    <w:nsid w:val="355829BB"/>
    <w:multiLevelType w:val="hybridMultilevel"/>
    <w:tmpl w:val="444691CA"/>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19">
    <w:nsid w:val="36436761"/>
    <w:multiLevelType w:val="hybridMultilevel"/>
    <w:tmpl w:val="ECAE9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9C02D3C"/>
    <w:multiLevelType w:val="multilevel"/>
    <w:tmpl w:val="3E663162"/>
    <w:lvl w:ilvl="0">
      <w:start w:val="1"/>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EAA51F0"/>
    <w:multiLevelType w:val="hybridMultilevel"/>
    <w:tmpl w:val="6BF88660"/>
    <w:lvl w:ilvl="0" w:tplc="240A000F">
      <w:start w:val="1"/>
      <w:numFmt w:val="decimal"/>
      <w:lvlText w:val="%1."/>
      <w:lvlJc w:val="left"/>
      <w:pPr>
        <w:ind w:left="791" w:hanging="360"/>
      </w:pPr>
    </w:lvl>
    <w:lvl w:ilvl="1" w:tplc="240A0019" w:tentative="1">
      <w:start w:val="1"/>
      <w:numFmt w:val="lowerLetter"/>
      <w:lvlText w:val="%2."/>
      <w:lvlJc w:val="left"/>
      <w:pPr>
        <w:ind w:left="1511" w:hanging="360"/>
      </w:pPr>
    </w:lvl>
    <w:lvl w:ilvl="2" w:tplc="240A001B" w:tentative="1">
      <w:start w:val="1"/>
      <w:numFmt w:val="lowerRoman"/>
      <w:lvlText w:val="%3."/>
      <w:lvlJc w:val="right"/>
      <w:pPr>
        <w:ind w:left="2231" w:hanging="180"/>
      </w:pPr>
    </w:lvl>
    <w:lvl w:ilvl="3" w:tplc="240A000F" w:tentative="1">
      <w:start w:val="1"/>
      <w:numFmt w:val="decimal"/>
      <w:lvlText w:val="%4."/>
      <w:lvlJc w:val="left"/>
      <w:pPr>
        <w:ind w:left="2951" w:hanging="360"/>
      </w:pPr>
    </w:lvl>
    <w:lvl w:ilvl="4" w:tplc="240A0019" w:tentative="1">
      <w:start w:val="1"/>
      <w:numFmt w:val="lowerLetter"/>
      <w:lvlText w:val="%5."/>
      <w:lvlJc w:val="left"/>
      <w:pPr>
        <w:ind w:left="3671" w:hanging="360"/>
      </w:pPr>
    </w:lvl>
    <w:lvl w:ilvl="5" w:tplc="240A001B" w:tentative="1">
      <w:start w:val="1"/>
      <w:numFmt w:val="lowerRoman"/>
      <w:lvlText w:val="%6."/>
      <w:lvlJc w:val="right"/>
      <w:pPr>
        <w:ind w:left="4391" w:hanging="180"/>
      </w:pPr>
    </w:lvl>
    <w:lvl w:ilvl="6" w:tplc="240A000F" w:tentative="1">
      <w:start w:val="1"/>
      <w:numFmt w:val="decimal"/>
      <w:lvlText w:val="%7."/>
      <w:lvlJc w:val="left"/>
      <w:pPr>
        <w:ind w:left="5111" w:hanging="360"/>
      </w:pPr>
    </w:lvl>
    <w:lvl w:ilvl="7" w:tplc="240A0019" w:tentative="1">
      <w:start w:val="1"/>
      <w:numFmt w:val="lowerLetter"/>
      <w:lvlText w:val="%8."/>
      <w:lvlJc w:val="left"/>
      <w:pPr>
        <w:ind w:left="5831" w:hanging="360"/>
      </w:pPr>
    </w:lvl>
    <w:lvl w:ilvl="8" w:tplc="240A001B" w:tentative="1">
      <w:start w:val="1"/>
      <w:numFmt w:val="lowerRoman"/>
      <w:lvlText w:val="%9."/>
      <w:lvlJc w:val="right"/>
      <w:pPr>
        <w:ind w:left="6551" w:hanging="180"/>
      </w:pPr>
    </w:lvl>
  </w:abstractNum>
  <w:abstractNum w:abstractNumId="22">
    <w:nsid w:val="3FA25AEF"/>
    <w:multiLevelType w:val="hybridMultilevel"/>
    <w:tmpl w:val="BCCC552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3">
    <w:nsid w:val="3FAE470B"/>
    <w:multiLevelType w:val="hybridMultilevel"/>
    <w:tmpl w:val="890C0FD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47A549AF"/>
    <w:multiLevelType w:val="hybridMultilevel"/>
    <w:tmpl w:val="EDA8C8E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60FC653F"/>
    <w:multiLevelType w:val="hybridMultilevel"/>
    <w:tmpl w:val="C5086C76"/>
    <w:lvl w:ilvl="0" w:tplc="8E3AD6D8">
      <w:start w:val="1"/>
      <w:numFmt w:val="bullet"/>
      <w:lvlText w:val=""/>
      <w:lvlPicBulletId w:val="0"/>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647E70C7"/>
    <w:multiLevelType w:val="hybridMultilevel"/>
    <w:tmpl w:val="42809BAA"/>
    <w:lvl w:ilvl="0" w:tplc="38F0AB4E">
      <w:start w:val="1"/>
      <w:numFmt w:val="decimal"/>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27">
    <w:nsid w:val="66A76DEC"/>
    <w:multiLevelType w:val="hybridMultilevel"/>
    <w:tmpl w:val="972AB3A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nsid w:val="6A9D5121"/>
    <w:multiLevelType w:val="hybridMultilevel"/>
    <w:tmpl w:val="6DD895C6"/>
    <w:lvl w:ilvl="0" w:tplc="8B608D1C">
      <w:start w:val="1"/>
      <w:numFmt w:val="decimal"/>
      <w:lvlText w:val="%1."/>
      <w:lvlJc w:val="left"/>
      <w:pPr>
        <w:ind w:left="394" w:hanging="360"/>
      </w:pPr>
      <w:rPr>
        <w:rFonts w:hint="default"/>
      </w:rPr>
    </w:lvl>
    <w:lvl w:ilvl="1" w:tplc="240A0019" w:tentative="1">
      <w:start w:val="1"/>
      <w:numFmt w:val="lowerLetter"/>
      <w:lvlText w:val="%2."/>
      <w:lvlJc w:val="left"/>
      <w:pPr>
        <w:ind w:left="1114" w:hanging="360"/>
      </w:pPr>
    </w:lvl>
    <w:lvl w:ilvl="2" w:tplc="240A001B" w:tentative="1">
      <w:start w:val="1"/>
      <w:numFmt w:val="lowerRoman"/>
      <w:lvlText w:val="%3."/>
      <w:lvlJc w:val="right"/>
      <w:pPr>
        <w:ind w:left="1834" w:hanging="180"/>
      </w:pPr>
    </w:lvl>
    <w:lvl w:ilvl="3" w:tplc="240A000F" w:tentative="1">
      <w:start w:val="1"/>
      <w:numFmt w:val="decimal"/>
      <w:lvlText w:val="%4."/>
      <w:lvlJc w:val="left"/>
      <w:pPr>
        <w:ind w:left="2554" w:hanging="360"/>
      </w:pPr>
    </w:lvl>
    <w:lvl w:ilvl="4" w:tplc="240A0019" w:tentative="1">
      <w:start w:val="1"/>
      <w:numFmt w:val="lowerLetter"/>
      <w:lvlText w:val="%5."/>
      <w:lvlJc w:val="left"/>
      <w:pPr>
        <w:ind w:left="3274" w:hanging="360"/>
      </w:pPr>
    </w:lvl>
    <w:lvl w:ilvl="5" w:tplc="240A001B" w:tentative="1">
      <w:start w:val="1"/>
      <w:numFmt w:val="lowerRoman"/>
      <w:lvlText w:val="%6."/>
      <w:lvlJc w:val="right"/>
      <w:pPr>
        <w:ind w:left="3994" w:hanging="180"/>
      </w:pPr>
    </w:lvl>
    <w:lvl w:ilvl="6" w:tplc="240A000F" w:tentative="1">
      <w:start w:val="1"/>
      <w:numFmt w:val="decimal"/>
      <w:lvlText w:val="%7."/>
      <w:lvlJc w:val="left"/>
      <w:pPr>
        <w:ind w:left="4714" w:hanging="360"/>
      </w:pPr>
    </w:lvl>
    <w:lvl w:ilvl="7" w:tplc="240A0019" w:tentative="1">
      <w:start w:val="1"/>
      <w:numFmt w:val="lowerLetter"/>
      <w:lvlText w:val="%8."/>
      <w:lvlJc w:val="left"/>
      <w:pPr>
        <w:ind w:left="5434" w:hanging="360"/>
      </w:pPr>
    </w:lvl>
    <w:lvl w:ilvl="8" w:tplc="240A001B" w:tentative="1">
      <w:start w:val="1"/>
      <w:numFmt w:val="lowerRoman"/>
      <w:lvlText w:val="%9."/>
      <w:lvlJc w:val="right"/>
      <w:pPr>
        <w:ind w:left="6154" w:hanging="180"/>
      </w:pPr>
    </w:lvl>
  </w:abstractNum>
  <w:abstractNum w:abstractNumId="29">
    <w:nsid w:val="6D0E0483"/>
    <w:multiLevelType w:val="hybridMultilevel"/>
    <w:tmpl w:val="6A3C1BA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nsid w:val="6F0C6738"/>
    <w:multiLevelType w:val="multilevel"/>
    <w:tmpl w:val="1DCC779C"/>
    <w:lvl w:ilvl="0">
      <w:start w:val="1"/>
      <w:numFmt w:val="decimal"/>
      <w:lvlText w:val="%1."/>
      <w:lvlJc w:val="left"/>
      <w:pPr>
        <w:ind w:left="432"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1216"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2000" w:hanging="1080"/>
      </w:pPr>
      <w:rPr>
        <w:rFonts w:hint="default"/>
      </w:rPr>
    </w:lvl>
    <w:lvl w:ilvl="5">
      <w:start w:val="1"/>
      <w:numFmt w:val="decimal"/>
      <w:isLgl/>
      <w:lvlText w:val="%1.%2.%3.%4.%5.%6"/>
      <w:lvlJc w:val="left"/>
      <w:pPr>
        <w:ind w:left="2212" w:hanging="1080"/>
      </w:pPr>
      <w:rPr>
        <w:rFonts w:hint="default"/>
      </w:rPr>
    </w:lvl>
    <w:lvl w:ilvl="6">
      <w:start w:val="1"/>
      <w:numFmt w:val="decimal"/>
      <w:isLgl/>
      <w:lvlText w:val="%1.%2.%3.%4.%5.%6.%7"/>
      <w:lvlJc w:val="left"/>
      <w:pPr>
        <w:ind w:left="2784" w:hanging="1440"/>
      </w:pPr>
      <w:rPr>
        <w:rFonts w:hint="default"/>
      </w:rPr>
    </w:lvl>
    <w:lvl w:ilvl="7">
      <w:start w:val="1"/>
      <w:numFmt w:val="decimal"/>
      <w:isLgl/>
      <w:lvlText w:val="%1.%2.%3.%4.%5.%6.%7.%8"/>
      <w:lvlJc w:val="left"/>
      <w:pPr>
        <w:ind w:left="2996" w:hanging="1440"/>
      </w:pPr>
      <w:rPr>
        <w:rFonts w:hint="default"/>
      </w:rPr>
    </w:lvl>
    <w:lvl w:ilvl="8">
      <w:start w:val="1"/>
      <w:numFmt w:val="decimal"/>
      <w:isLgl/>
      <w:lvlText w:val="%1.%2.%3.%4.%5.%6.%7.%8.%9"/>
      <w:lvlJc w:val="left"/>
      <w:pPr>
        <w:ind w:left="3568" w:hanging="1800"/>
      </w:pPr>
      <w:rPr>
        <w:rFonts w:hint="default"/>
      </w:rPr>
    </w:lvl>
  </w:abstractNum>
  <w:abstractNum w:abstractNumId="31">
    <w:nsid w:val="6F8D4A17"/>
    <w:multiLevelType w:val="hybridMultilevel"/>
    <w:tmpl w:val="416C2F1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71D84E96"/>
    <w:multiLevelType w:val="hybridMultilevel"/>
    <w:tmpl w:val="3316283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6C7780F"/>
    <w:multiLevelType w:val="hybridMultilevel"/>
    <w:tmpl w:val="77B24B6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772818F3"/>
    <w:multiLevelType w:val="hybridMultilevel"/>
    <w:tmpl w:val="C1EAA864"/>
    <w:lvl w:ilvl="0" w:tplc="DD6AD9B0">
      <w:start w:val="1"/>
      <w:numFmt w:val="decimal"/>
      <w:lvlText w:val="%1."/>
      <w:lvlJc w:val="left"/>
      <w:pPr>
        <w:ind w:left="504" w:hanging="360"/>
      </w:pPr>
      <w:rPr>
        <w:rFonts w:hint="default"/>
      </w:rPr>
    </w:lvl>
    <w:lvl w:ilvl="1" w:tplc="240A0019" w:tentative="1">
      <w:start w:val="1"/>
      <w:numFmt w:val="lowerLetter"/>
      <w:lvlText w:val="%2."/>
      <w:lvlJc w:val="left"/>
      <w:pPr>
        <w:ind w:left="1512" w:hanging="360"/>
      </w:pPr>
    </w:lvl>
    <w:lvl w:ilvl="2" w:tplc="240A001B" w:tentative="1">
      <w:start w:val="1"/>
      <w:numFmt w:val="lowerRoman"/>
      <w:lvlText w:val="%3."/>
      <w:lvlJc w:val="right"/>
      <w:pPr>
        <w:ind w:left="2232" w:hanging="180"/>
      </w:pPr>
    </w:lvl>
    <w:lvl w:ilvl="3" w:tplc="240A000F" w:tentative="1">
      <w:start w:val="1"/>
      <w:numFmt w:val="decimal"/>
      <w:lvlText w:val="%4."/>
      <w:lvlJc w:val="left"/>
      <w:pPr>
        <w:ind w:left="2952" w:hanging="360"/>
      </w:pPr>
    </w:lvl>
    <w:lvl w:ilvl="4" w:tplc="240A0019" w:tentative="1">
      <w:start w:val="1"/>
      <w:numFmt w:val="lowerLetter"/>
      <w:lvlText w:val="%5."/>
      <w:lvlJc w:val="left"/>
      <w:pPr>
        <w:ind w:left="3672" w:hanging="360"/>
      </w:pPr>
    </w:lvl>
    <w:lvl w:ilvl="5" w:tplc="240A001B" w:tentative="1">
      <w:start w:val="1"/>
      <w:numFmt w:val="lowerRoman"/>
      <w:lvlText w:val="%6."/>
      <w:lvlJc w:val="right"/>
      <w:pPr>
        <w:ind w:left="4392" w:hanging="180"/>
      </w:pPr>
    </w:lvl>
    <w:lvl w:ilvl="6" w:tplc="240A000F" w:tentative="1">
      <w:start w:val="1"/>
      <w:numFmt w:val="decimal"/>
      <w:lvlText w:val="%7."/>
      <w:lvlJc w:val="left"/>
      <w:pPr>
        <w:ind w:left="5112" w:hanging="360"/>
      </w:pPr>
    </w:lvl>
    <w:lvl w:ilvl="7" w:tplc="240A0019" w:tentative="1">
      <w:start w:val="1"/>
      <w:numFmt w:val="lowerLetter"/>
      <w:lvlText w:val="%8."/>
      <w:lvlJc w:val="left"/>
      <w:pPr>
        <w:ind w:left="5832" w:hanging="360"/>
      </w:pPr>
    </w:lvl>
    <w:lvl w:ilvl="8" w:tplc="240A001B" w:tentative="1">
      <w:start w:val="1"/>
      <w:numFmt w:val="lowerRoman"/>
      <w:lvlText w:val="%9."/>
      <w:lvlJc w:val="right"/>
      <w:pPr>
        <w:ind w:left="6552" w:hanging="180"/>
      </w:pPr>
    </w:lvl>
  </w:abstractNum>
  <w:abstractNum w:abstractNumId="35">
    <w:nsid w:val="77A24686"/>
    <w:multiLevelType w:val="multilevel"/>
    <w:tmpl w:val="2ACA125C"/>
    <w:lvl w:ilvl="0">
      <w:start w:val="1"/>
      <w:numFmt w:val="decimal"/>
      <w:lvlText w:val="%1."/>
      <w:lvlJc w:val="left"/>
      <w:pPr>
        <w:ind w:left="754" w:hanging="360"/>
      </w:pPr>
    </w:lvl>
    <w:lvl w:ilvl="1">
      <w:start w:val="2"/>
      <w:numFmt w:val="decimal"/>
      <w:isLgl/>
      <w:lvlText w:val="%1.%2"/>
      <w:lvlJc w:val="left"/>
      <w:pPr>
        <w:ind w:left="829" w:hanging="435"/>
      </w:pPr>
      <w:rPr>
        <w:rFonts w:hint="default"/>
      </w:rPr>
    </w:lvl>
    <w:lvl w:ilvl="2">
      <w:start w:val="1"/>
      <w:numFmt w:val="decimal"/>
      <w:isLgl/>
      <w:lvlText w:val="%1.%2.%3"/>
      <w:lvlJc w:val="left"/>
      <w:pPr>
        <w:ind w:left="1114" w:hanging="720"/>
      </w:pPr>
      <w:rPr>
        <w:rFonts w:hint="default"/>
      </w:rPr>
    </w:lvl>
    <w:lvl w:ilvl="3">
      <w:start w:val="1"/>
      <w:numFmt w:val="decimal"/>
      <w:isLgl/>
      <w:lvlText w:val="%1.%2.%3.%4"/>
      <w:lvlJc w:val="left"/>
      <w:pPr>
        <w:ind w:left="1114" w:hanging="720"/>
      </w:pPr>
      <w:rPr>
        <w:rFonts w:hint="default"/>
      </w:rPr>
    </w:lvl>
    <w:lvl w:ilvl="4">
      <w:start w:val="1"/>
      <w:numFmt w:val="decimal"/>
      <w:isLgl/>
      <w:lvlText w:val="%1.%2.%3.%4.%5"/>
      <w:lvlJc w:val="left"/>
      <w:pPr>
        <w:ind w:left="1474" w:hanging="1080"/>
      </w:pPr>
      <w:rPr>
        <w:rFonts w:hint="default"/>
      </w:rPr>
    </w:lvl>
    <w:lvl w:ilvl="5">
      <w:start w:val="1"/>
      <w:numFmt w:val="decimal"/>
      <w:isLgl/>
      <w:lvlText w:val="%1.%2.%3.%4.%5.%6"/>
      <w:lvlJc w:val="left"/>
      <w:pPr>
        <w:ind w:left="1474" w:hanging="1080"/>
      </w:pPr>
      <w:rPr>
        <w:rFonts w:hint="default"/>
      </w:rPr>
    </w:lvl>
    <w:lvl w:ilvl="6">
      <w:start w:val="1"/>
      <w:numFmt w:val="decimal"/>
      <w:isLgl/>
      <w:lvlText w:val="%1.%2.%3.%4.%5.%6.%7"/>
      <w:lvlJc w:val="left"/>
      <w:pPr>
        <w:ind w:left="1834" w:hanging="1440"/>
      </w:pPr>
      <w:rPr>
        <w:rFonts w:hint="default"/>
      </w:rPr>
    </w:lvl>
    <w:lvl w:ilvl="7">
      <w:start w:val="1"/>
      <w:numFmt w:val="decimal"/>
      <w:isLgl/>
      <w:lvlText w:val="%1.%2.%3.%4.%5.%6.%7.%8"/>
      <w:lvlJc w:val="left"/>
      <w:pPr>
        <w:ind w:left="1834" w:hanging="1440"/>
      </w:pPr>
      <w:rPr>
        <w:rFonts w:hint="default"/>
      </w:rPr>
    </w:lvl>
    <w:lvl w:ilvl="8">
      <w:start w:val="1"/>
      <w:numFmt w:val="decimal"/>
      <w:isLgl/>
      <w:lvlText w:val="%1.%2.%3.%4.%5.%6.%7.%8.%9"/>
      <w:lvlJc w:val="left"/>
      <w:pPr>
        <w:ind w:left="2194" w:hanging="1800"/>
      </w:pPr>
      <w:rPr>
        <w:rFonts w:hint="default"/>
      </w:rPr>
    </w:lvl>
  </w:abstractNum>
  <w:abstractNum w:abstractNumId="36">
    <w:nsid w:val="7AB26340"/>
    <w:multiLevelType w:val="hybridMultilevel"/>
    <w:tmpl w:val="BE80D0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DFD2A67"/>
    <w:multiLevelType w:val="multilevel"/>
    <w:tmpl w:val="66FC5DD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20"/>
  </w:num>
  <w:num w:numId="3">
    <w:abstractNumId w:val="37"/>
  </w:num>
  <w:num w:numId="4">
    <w:abstractNumId w:val="32"/>
  </w:num>
  <w:num w:numId="5">
    <w:abstractNumId w:val="11"/>
  </w:num>
  <w:num w:numId="6">
    <w:abstractNumId w:val="6"/>
  </w:num>
  <w:num w:numId="7">
    <w:abstractNumId w:val="33"/>
  </w:num>
  <w:num w:numId="8">
    <w:abstractNumId w:val="24"/>
  </w:num>
  <w:num w:numId="9">
    <w:abstractNumId w:val="27"/>
  </w:num>
  <w:num w:numId="10">
    <w:abstractNumId w:val="9"/>
  </w:num>
  <w:num w:numId="11">
    <w:abstractNumId w:val="29"/>
  </w:num>
  <w:num w:numId="12">
    <w:abstractNumId w:val="3"/>
  </w:num>
  <w:num w:numId="13">
    <w:abstractNumId w:val="31"/>
  </w:num>
  <w:num w:numId="14">
    <w:abstractNumId w:val="14"/>
  </w:num>
  <w:num w:numId="15">
    <w:abstractNumId w:val="17"/>
  </w:num>
  <w:num w:numId="16">
    <w:abstractNumId w:val="30"/>
  </w:num>
  <w:num w:numId="17">
    <w:abstractNumId w:val="34"/>
  </w:num>
  <w:num w:numId="18">
    <w:abstractNumId w:val="26"/>
  </w:num>
  <w:num w:numId="19">
    <w:abstractNumId w:val="18"/>
  </w:num>
  <w:num w:numId="20">
    <w:abstractNumId w:val="28"/>
  </w:num>
  <w:num w:numId="21">
    <w:abstractNumId w:val="7"/>
  </w:num>
  <w:num w:numId="22">
    <w:abstractNumId w:val="35"/>
  </w:num>
  <w:num w:numId="23">
    <w:abstractNumId w:val="23"/>
  </w:num>
  <w:num w:numId="24">
    <w:abstractNumId w:val="16"/>
  </w:num>
  <w:num w:numId="25">
    <w:abstractNumId w:val="21"/>
  </w:num>
  <w:num w:numId="26">
    <w:abstractNumId w:val="2"/>
  </w:num>
  <w:num w:numId="27">
    <w:abstractNumId w:val="4"/>
  </w:num>
  <w:num w:numId="28">
    <w:abstractNumId w:val="10"/>
  </w:num>
  <w:num w:numId="29">
    <w:abstractNumId w:val="13"/>
  </w:num>
  <w:num w:numId="30">
    <w:abstractNumId w:val="1"/>
  </w:num>
  <w:num w:numId="31">
    <w:abstractNumId w:val="19"/>
  </w:num>
  <w:num w:numId="32">
    <w:abstractNumId w:val="25"/>
  </w:num>
  <w:num w:numId="33">
    <w:abstractNumId w:val="12"/>
  </w:num>
  <w:num w:numId="34">
    <w:abstractNumId w:val="8"/>
  </w:num>
  <w:num w:numId="35">
    <w:abstractNumId w:val="5"/>
  </w:num>
  <w:num w:numId="36">
    <w:abstractNumId w:val="22"/>
  </w:num>
  <w:num w:numId="37">
    <w:abstractNumId w:val="36"/>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F66ABB"/>
    <w:rsid w:val="00022845"/>
    <w:rsid w:val="000243A2"/>
    <w:rsid w:val="0003025C"/>
    <w:rsid w:val="000423A1"/>
    <w:rsid w:val="00045C98"/>
    <w:rsid w:val="000505D2"/>
    <w:rsid w:val="00056E22"/>
    <w:rsid w:val="00061D9F"/>
    <w:rsid w:val="00065A38"/>
    <w:rsid w:val="0008147A"/>
    <w:rsid w:val="000A535B"/>
    <w:rsid w:val="000B2BAD"/>
    <w:rsid w:val="000C1ABE"/>
    <w:rsid w:val="000D0EFF"/>
    <w:rsid w:val="000D20E5"/>
    <w:rsid w:val="000E485E"/>
    <w:rsid w:val="000E5654"/>
    <w:rsid w:val="0010023B"/>
    <w:rsid w:val="001030D6"/>
    <w:rsid w:val="001136C2"/>
    <w:rsid w:val="0012795C"/>
    <w:rsid w:val="00140D81"/>
    <w:rsid w:val="00164BBA"/>
    <w:rsid w:val="001711E9"/>
    <w:rsid w:val="00172C56"/>
    <w:rsid w:val="00175F8E"/>
    <w:rsid w:val="00180360"/>
    <w:rsid w:val="00181A5E"/>
    <w:rsid w:val="0018307A"/>
    <w:rsid w:val="0018400F"/>
    <w:rsid w:val="0019771F"/>
    <w:rsid w:val="001A1CBB"/>
    <w:rsid w:val="001A625D"/>
    <w:rsid w:val="001C09BB"/>
    <w:rsid w:val="001C4A1E"/>
    <w:rsid w:val="001D0621"/>
    <w:rsid w:val="001D47F9"/>
    <w:rsid w:val="001D51B0"/>
    <w:rsid w:val="002227FE"/>
    <w:rsid w:val="002528A3"/>
    <w:rsid w:val="00275257"/>
    <w:rsid w:val="00282570"/>
    <w:rsid w:val="002A7D70"/>
    <w:rsid w:val="002B1DEF"/>
    <w:rsid w:val="002B380F"/>
    <w:rsid w:val="002B7682"/>
    <w:rsid w:val="002E0787"/>
    <w:rsid w:val="002E68CC"/>
    <w:rsid w:val="00303954"/>
    <w:rsid w:val="0032537D"/>
    <w:rsid w:val="003420A2"/>
    <w:rsid w:val="00355CA2"/>
    <w:rsid w:val="00360CCF"/>
    <w:rsid w:val="00364AD8"/>
    <w:rsid w:val="003657AC"/>
    <w:rsid w:val="00380F51"/>
    <w:rsid w:val="00396F7B"/>
    <w:rsid w:val="003A222F"/>
    <w:rsid w:val="003B3811"/>
    <w:rsid w:val="003C6936"/>
    <w:rsid w:val="003D666D"/>
    <w:rsid w:val="003E387D"/>
    <w:rsid w:val="003E7768"/>
    <w:rsid w:val="003F147D"/>
    <w:rsid w:val="00401865"/>
    <w:rsid w:val="00406A3E"/>
    <w:rsid w:val="004162C5"/>
    <w:rsid w:val="004201E5"/>
    <w:rsid w:val="00423CCA"/>
    <w:rsid w:val="0044022E"/>
    <w:rsid w:val="004409AE"/>
    <w:rsid w:val="00446FE6"/>
    <w:rsid w:val="004605DE"/>
    <w:rsid w:val="00462498"/>
    <w:rsid w:val="0046400A"/>
    <w:rsid w:val="00467FD8"/>
    <w:rsid w:val="00475EC9"/>
    <w:rsid w:val="0048698A"/>
    <w:rsid w:val="004A12C9"/>
    <w:rsid w:val="004A48DA"/>
    <w:rsid w:val="004A57C9"/>
    <w:rsid w:val="004B4E52"/>
    <w:rsid w:val="004B52BD"/>
    <w:rsid w:val="004E35A8"/>
    <w:rsid w:val="00533F63"/>
    <w:rsid w:val="005433D3"/>
    <w:rsid w:val="005434C6"/>
    <w:rsid w:val="00544565"/>
    <w:rsid w:val="00554C51"/>
    <w:rsid w:val="00554D65"/>
    <w:rsid w:val="005604F7"/>
    <w:rsid w:val="00561EA4"/>
    <w:rsid w:val="00564C0F"/>
    <w:rsid w:val="00570FFF"/>
    <w:rsid w:val="0057239D"/>
    <w:rsid w:val="00575D48"/>
    <w:rsid w:val="005D28F1"/>
    <w:rsid w:val="005D3727"/>
    <w:rsid w:val="005D5F54"/>
    <w:rsid w:val="005D70DC"/>
    <w:rsid w:val="005F21E4"/>
    <w:rsid w:val="005F4DF1"/>
    <w:rsid w:val="005F5C8E"/>
    <w:rsid w:val="005F6BFA"/>
    <w:rsid w:val="00626788"/>
    <w:rsid w:val="006331F8"/>
    <w:rsid w:val="00633F56"/>
    <w:rsid w:val="00652340"/>
    <w:rsid w:val="0065792E"/>
    <w:rsid w:val="00660214"/>
    <w:rsid w:val="00660B1D"/>
    <w:rsid w:val="006733FA"/>
    <w:rsid w:val="00675EC2"/>
    <w:rsid w:val="00684EF3"/>
    <w:rsid w:val="00692699"/>
    <w:rsid w:val="006A2F3E"/>
    <w:rsid w:val="006B6BD7"/>
    <w:rsid w:val="006D2362"/>
    <w:rsid w:val="006E26A6"/>
    <w:rsid w:val="006E31AE"/>
    <w:rsid w:val="006E515D"/>
    <w:rsid w:val="006F773A"/>
    <w:rsid w:val="007152FF"/>
    <w:rsid w:val="00722BEA"/>
    <w:rsid w:val="007326A4"/>
    <w:rsid w:val="00740BA6"/>
    <w:rsid w:val="00750B04"/>
    <w:rsid w:val="007514F2"/>
    <w:rsid w:val="00751D30"/>
    <w:rsid w:val="00794C61"/>
    <w:rsid w:val="007A371E"/>
    <w:rsid w:val="007A7672"/>
    <w:rsid w:val="007D28C6"/>
    <w:rsid w:val="007E23F2"/>
    <w:rsid w:val="007F0BC6"/>
    <w:rsid w:val="007F0F00"/>
    <w:rsid w:val="008010CE"/>
    <w:rsid w:val="00807131"/>
    <w:rsid w:val="008113D2"/>
    <w:rsid w:val="00814934"/>
    <w:rsid w:val="00822EEA"/>
    <w:rsid w:val="008368AD"/>
    <w:rsid w:val="008459C7"/>
    <w:rsid w:val="008537C6"/>
    <w:rsid w:val="00856810"/>
    <w:rsid w:val="00856E97"/>
    <w:rsid w:val="00863F43"/>
    <w:rsid w:val="00867561"/>
    <w:rsid w:val="00876549"/>
    <w:rsid w:val="0089415C"/>
    <w:rsid w:val="008A0172"/>
    <w:rsid w:val="008A07CE"/>
    <w:rsid w:val="008A1B7E"/>
    <w:rsid w:val="008A6BBE"/>
    <w:rsid w:val="008C4FA8"/>
    <w:rsid w:val="008D4DF8"/>
    <w:rsid w:val="008E522C"/>
    <w:rsid w:val="008E7138"/>
    <w:rsid w:val="008F0AA9"/>
    <w:rsid w:val="008F3D96"/>
    <w:rsid w:val="009072B0"/>
    <w:rsid w:val="00916965"/>
    <w:rsid w:val="00917E69"/>
    <w:rsid w:val="00920472"/>
    <w:rsid w:val="0092262B"/>
    <w:rsid w:val="0092638E"/>
    <w:rsid w:val="00933609"/>
    <w:rsid w:val="009378FC"/>
    <w:rsid w:val="00954A76"/>
    <w:rsid w:val="0095732F"/>
    <w:rsid w:val="00970ACA"/>
    <w:rsid w:val="009A2C58"/>
    <w:rsid w:val="009B1D14"/>
    <w:rsid w:val="009C0A8E"/>
    <w:rsid w:val="009C339D"/>
    <w:rsid w:val="009D4F7B"/>
    <w:rsid w:val="009D582F"/>
    <w:rsid w:val="009E07A0"/>
    <w:rsid w:val="009F3F66"/>
    <w:rsid w:val="009F7E23"/>
    <w:rsid w:val="00A11419"/>
    <w:rsid w:val="00A23E37"/>
    <w:rsid w:val="00A26826"/>
    <w:rsid w:val="00A30A89"/>
    <w:rsid w:val="00A336BC"/>
    <w:rsid w:val="00A3425E"/>
    <w:rsid w:val="00A349EA"/>
    <w:rsid w:val="00A54D33"/>
    <w:rsid w:val="00A835B4"/>
    <w:rsid w:val="00A92BFB"/>
    <w:rsid w:val="00AA4F53"/>
    <w:rsid w:val="00AA78EC"/>
    <w:rsid w:val="00AB521A"/>
    <w:rsid w:val="00AC43FC"/>
    <w:rsid w:val="00AD23E0"/>
    <w:rsid w:val="00AE060E"/>
    <w:rsid w:val="00AE3E1F"/>
    <w:rsid w:val="00AE5D95"/>
    <w:rsid w:val="00B12398"/>
    <w:rsid w:val="00B126DE"/>
    <w:rsid w:val="00B12ED2"/>
    <w:rsid w:val="00B17119"/>
    <w:rsid w:val="00B400E1"/>
    <w:rsid w:val="00B431C2"/>
    <w:rsid w:val="00B565F2"/>
    <w:rsid w:val="00B60F70"/>
    <w:rsid w:val="00B72F0D"/>
    <w:rsid w:val="00B742D5"/>
    <w:rsid w:val="00B826F9"/>
    <w:rsid w:val="00B83476"/>
    <w:rsid w:val="00B87D8A"/>
    <w:rsid w:val="00B9307F"/>
    <w:rsid w:val="00BA143D"/>
    <w:rsid w:val="00BC09F0"/>
    <w:rsid w:val="00BC23D2"/>
    <w:rsid w:val="00BD671F"/>
    <w:rsid w:val="00BD7E88"/>
    <w:rsid w:val="00BF185F"/>
    <w:rsid w:val="00BF7803"/>
    <w:rsid w:val="00C23039"/>
    <w:rsid w:val="00C35D26"/>
    <w:rsid w:val="00C6118E"/>
    <w:rsid w:val="00C74A9B"/>
    <w:rsid w:val="00C846CC"/>
    <w:rsid w:val="00C93A18"/>
    <w:rsid w:val="00C97405"/>
    <w:rsid w:val="00CA6702"/>
    <w:rsid w:val="00CB3423"/>
    <w:rsid w:val="00CB5141"/>
    <w:rsid w:val="00CC0D1C"/>
    <w:rsid w:val="00CC1564"/>
    <w:rsid w:val="00CF23E8"/>
    <w:rsid w:val="00CF2F91"/>
    <w:rsid w:val="00D05CBA"/>
    <w:rsid w:val="00D1344B"/>
    <w:rsid w:val="00D23AE1"/>
    <w:rsid w:val="00D24C5E"/>
    <w:rsid w:val="00D27AD3"/>
    <w:rsid w:val="00D30C05"/>
    <w:rsid w:val="00D4516E"/>
    <w:rsid w:val="00D52571"/>
    <w:rsid w:val="00D55881"/>
    <w:rsid w:val="00D61538"/>
    <w:rsid w:val="00D7302C"/>
    <w:rsid w:val="00D77691"/>
    <w:rsid w:val="00D81E26"/>
    <w:rsid w:val="00D91870"/>
    <w:rsid w:val="00DE2424"/>
    <w:rsid w:val="00DE36B5"/>
    <w:rsid w:val="00E07FC4"/>
    <w:rsid w:val="00E30929"/>
    <w:rsid w:val="00E33A85"/>
    <w:rsid w:val="00E40A86"/>
    <w:rsid w:val="00E441C2"/>
    <w:rsid w:val="00E51D03"/>
    <w:rsid w:val="00E55A6D"/>
    <w:rsid w:val="00E73D7B"/>
    <w:rsid w:val="00EC2B8A"/>
    <w:rsid w:val="00EC5F3A"/>
    <w:rsid w:val="00ED26F1"/>
    <w:rsid w:val="00EE579E"/>
    <w:rsid w:val="00EE7182"/>
    <w:rsid w:val="00EE7BA0"/>
    <w:rsid w:val="00EF038F"/>
    <w:rsid w:val="00EF65BC"/>
    <w:rsid w:val="00F03709"/>
    <w:rsid w:val="00F216A0"/>
    <w:rsid w:val="00F22E4F"/>
    <w:rsid w:val="00F35924"/>
    <w:rsid w:val="00F44917"/>
    <w:rsid w:val="00F66ABB"/>
    <w:rsid w:val="00F70142"/>
    <w:rsid w:val="00F70EAA"/>
    <w:rsid w:val="00F71E80"/>
    <w:rsid w:val="00F818BE"/>
    <w:rsid w:val="00F90C57"/>
    <w:rsid w:val="00F91F88"/>
    <w:rsid w:val="00FB77D5"/>
    <w:rsid w:val="00FD6450"/>
    <w:rsid w:val="00FD7107"/>
    <w:rsid w:val="00FE66F0"/>
    <w:rsid w:val="00FF354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List Bullet" w:uiPriority="0"/>
    <w:lsdException w:name="List 2" w:uiPriority="0"/>
    <w:lsdException w:name="List Number 2" w:uiPriority="0"/>
    <w:lsdException w:name="Title" w:semiHidden="0" w:uiPriority="0" w:unhideWhenUsed="0" w:qFormat="1"/>
    <w:lsdException w:name="Default Paragraph Font" w:uiPriority="1"/>
    <w:lsdException w:name="Body Text" w:uiPriority="0"/>
    <w:lsdException w:name="Message Header" w:uiPriority="0"/>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66ABB"/>
    <w:pPr>
      <w:spacing w:after="0" w:line="240" w:lineRule="auto"/>
      <w:jc w:val="both"/>
    </w:pPr>
    <w:rPr>
      <w:rFonts w:ascii="Arial" w:eastAsia="Times New Roman" w:hAnsi="Arial" w:cs="Times New Roman"/>
      <w:sz w:val="24"/>
      <w:szCs w:val="20"/>
      <w:lang w:eastAsia="es-ES"/>
    </w:rPr>
  </w:style>
  <w:style w:type="paragraph" w:styleId="Ttulo1">
    <w:name w:val="heading 1"/>
    <w:basedOn w:val="Normal"/>
    <w:next w:val="Normal"/>
    <w:link w:val="Ttulo1Car"/>
    <w:qFormat/>
    <w:rsid w:val="00F66ABB"/>
    <w:pPr>
      <w:keepNext/>
      <w:spacing w:before="240" w:after="60"/>
      <w:jc w:val="left"/>
      <w:outlineLvl w:val="0"/>
    </w:pPr>
    <w:rPr>
      <w:rFonts w:cs="Arial"/>
      <w:b/>
      <w:bCs/>
      <w:kern w:val="32"/>
      <w:sz w:val="32"/>
      <w:szCs w:val="32"/>
      <w:lang w:val="es-ES"/>
    </w:rPr>
  </w:style>
  <w:style w:type="paragraph" w:styleId="Ttulo2">
    <w:name w:val="heading 2"/>
    <w:basedOn w:val="Normal"/>
    <w:next w:val="Normal"/>
    <w:link w:val="Ttulo2Car"/>
    <w:qFormat/>
    <w:rsid w:val="00F66ABB"/>
    <w:pPr>
      <w:keepNext/>
      <w:tabs>
        <w:tab w:val="left" w:pos="360"/>
      </w:tabs>
      <w:overflowPunct w:val="0"/>
      <w:autoSpaceDE w:val="0"/>
      <w:autoSpaceDN w:val="0"/>
      <w:adjustRightInd w:val="0"/>
      <w:spacing w:before="240" w:after="60"/>
      <w:jc w:val="left"/>
      <w:textAlignment w:val="baseline"/>
      <w:outlineLvl w:val="1"/>
    </w:pPr>
    <w:rPr>
      <w:b/>
      <w:i/>
    </w:rPr>
  </w:style>
  <w:style w:type="paragraph" w:styleId="Ttulo3">
    <w:name w:val="heading 3"/>
    <w:basedOn w:val="Normal"/>
    <w:next w:val="Normal"/>
    <w:link w:val="Ttulo3Car"/>
    <w:qFormat/>
    <w:rsid w:val="00F66ABB"/>
    <w:pPr>
      <w:keepNext/>
      <w:spacing w:before="240" w:after="60"/>
      <w:jc w:val="left"/>
      <w:outlineLvl w:val="2"/>
    </w:pPr>
    <w:rPr>
      <w:rFonts w:cs="Arial"/>
      <w:b/>
      <w:bCs/>
      <w:sz w:val="26"/>
      <w:szCs w:val="26"/>
      <w:lang w:val="es-ES"/>
    </w:rPr>
  </w:style>
  <w:style w:type="paragraph" w:styleId="Ttulo4">
    <w:name w:val="heading 4"/>
    <w:basedOn w:val="Normal"/>
    <w:next w:val="Normal"/>
    <w:link w:val="Ttulo4Car"/>
    <w:qFormat/>
    <w:rsid w:val="00F66ABB"/>
    <w:pPr>
      <w:keepNext/>
      <w:tabs>
        <w:tab w:val="left" w:pos="-2835"/>
        <w:tab w:val="left" w:pos="1080"/>
      </w:tabs>
      <w:suppressAutoHyphens/>
      <w:overflowPunct w:val="0"/>
      <w:autoSpaceDE w:val="0"/>
      <w:autoSpaceDN w:val="0"/>
      <w:adjustRightInd w:val="0"/>
      <w:ind w:left="57" w:hanging="57"/>
      <w:jc w:val="center"/>
      <w:textAlignment w:val="baseline"/>
      <w:outlineLvl w:val="3"/>
    </w:pPr>
    <w:rPr>
      <w:spacing w:val="-3"/>
    </w:rPr>
  </w:style>
  <w:style w:type="paragraph" w:styleId="Ttulo5">
    <w:name w:val="heading 5"/>
    <w:basedOn w:val="Normal"/>
    <w:next w:val="Normal"/>
    <w:link w:val="Ttulo5Car"/>
    <w:qFormat/>
    <w:rsid w:val="00F66ABB"/>
    <w:pPr>
      <w:keepNext/>
      <w:tabs>
        <w:tab w:val="left" w:pos="1008"/>
      </w:tabs>
      <w:suppressAutoHyphens/>
      <w:overflowPunct w:val="0"/>
      <w:autoSpaceDE w:val="0"/>
      <w:autoSpaceDN w:val="0"/>
      <w:adjustRightInd w:val="0"/>
      <w:ind w:left="1008" w:hanging="1008"/>
      <w:textAlignment w:val="baseline"/>
      <w:outlineLvl w:val="4"/>
    </w:pPr>
    <w:rPr>
      <w:b/>
      <w:spacing w:val="-3"/>
      <w:sz w:val="18"/>
    </w:rPr>
  </w:style>
  <w:style w:type="paragraph" w:styleId="Ttulo6">
    <w:name w:val="heading 6"/>
    <w:basedOn w:val="Normal"/>
    <w:next w:val="Normal"/>
    <w:link w:val="Ttulo6Car"/>
    <w:qFormat/>
    <w:rsid w:val="00F66ABB"/>
    <w:pPr>
      <w:keepNext/>
      <w:tabs>
        <w:tab w:val="left" w:pos="-2835"/>
        <w:tab w:val="left" w:pos="1152"/>
      </w:tabs>
      <w:suppressAutoHyphens/>
      <w:overflowPunct w:val="0"/>
      <w:autoSpaceDE w:val="0"/>
      <w:autoSpaceDN w:val="0"/>
      <w:adjustRightInd w:val="0"/>
      <w:ind w:left="1152" w:hanging="1152"/>
      <w:textAlignment w:val="baseline"/>
      <w:outlineLvl w:val="5"/>
    </w:pPr>
    <w:rPr>
      <w:b/>
      <w:spacing w:val="-3"/>
    </w:rPr>
  </w:style>
  <w:style w:type="paragraph" w:styleId="Ttulo7">
    <w:name w:val="heading 7"/>
    <w:basedOn w:val="Normal"/>
    <w:next w:val="Normal"/>
    <w:link w:val="Ttulo7Car"/>
    <w:qFormat/>
    <w:rsid w:val="00F66ABB"/>
    <w:pPr>
      <w:keepNext/>
      <w:tabs>
        <w:tab w:val="left" w:pos="1296"/>
      </w:tabs>
      <w:overflowPunct w:val="0"/>
      <w:autoSpaceDE w:val="0"/>
      <w:autoSpaceDN w:val="0"/>
      <w:adjustRightInd w:val="0"/>
      <w:ind w:left="1296" w:hanging="1296"/>
      <w:jc w:val="left"/>
      <w:textAlignment w:val="baseline"/>
      <w:outlineLvl w:val="6"/>
    </w:pPr>
  </w:style>
  <w:style w:type="paragraph" w:styleId="Ttulo8">
    <w:name w:val="heading 8"/>
    <w:basedOn w:val="Normal"/>
    <w:next w:val="Normal"/>
    <w:link w:val="Ttulo8Car"/>
    <w:qFormat/>
    <w:rsid w:val="00F66ABB"/>
    <w:pPr>
      <w:keepNext/>
      <w:tabs>
        <w:tab w:val="left" w:pos="-2835"/>
        <w:tab w:val="left" w:pos="1440"/>
      </w:tabs>
      <w:suppressAutoHyphens/>
      <w:overflowPunct w:val="0"/>
      <w:autoSpaceDE w:val="0"/>
      <w:autoSpaceDN w:val="0"/>
      <w:adjustRightInd w:val="0"/>
      <w:ind w:left="1440" w:hanging="1440"/>
      <w:textAlignment w:val="baseline"/>
      <w:outlineLvl w:val="7"/>
    </w:pPr>
    <w:rPr>
      <w:spacing w:val="-3"/>
    </w:rPr>
  </w:style>
  <w:style w:type="paragraph" w:styleId="Ttulo9">
    <w:name w:val="heading 9"/>
    <w:basedOn w:val="Normal"/>
    <w:next w:val="Normal"/>
    <w:link w:val="Ttulo9Car"/>
    <w:qFormat/>
    <w:rsid w:val="00F66ABB"/>
    <w:pPr>
      <w:keepNext/>
      <w:tabs>
        <w:tab w:val="left" w:pos="-2835"/>
        <w:tab w:val="left" w:pos="1584"/>
      </w:tabs>
      <w:suppressAutoHyphens/>
      <w:overflowPunct w:val="0"/>
      <w:autoSpaceDE w:val="0"/>
      <w:autoSpaceDN w:val="0"/>
      <w:adjustRightInd w:val="0"/>
      <w:ind w:left="1584" w:hanging="1584"/>
      <w:jc w:val="center"/>
      <w:textAlignment w:val="baseline"/>
      <w:outlineLvl w:val="8"/>
    </w:pPr>
    <w:rPr>
      <w:b/>
      <w:spacing w:val="-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66ABB"/>
    <w:rPr>
      <w:rFonts w:ascii="Arial" w:eastAsia="Times New Roman" w:hAnsi="Arial" w:cs="Arial"/>
      <w:b/>
      <w:bCs/>
      <w:kern w:val="32"/>
      <w:sz w:val="32"/>
      <w:szCs w:val="32"/>
      <w:lang w:val="es-ES" w:eastAsia="es-ES"/>
    </w:rPr>
  </w:style>
  <w:style w:type="character" w:customStyle="1" w:styleId="Ttulo2Car">
    <w:name w:val="Título 2 Car"/>
    <w:basedOn w:val="Fuentedeprrafopredeter"/>
    <w:link w:val="Ttulo2"/>
    <w:rsid w:val="00F66ABB"/>
    <w:rPr>
      <w:rFonts w:ascii="Arial" w:eastAsia="Times New Roman" w:hAnsi="Arial" w:cs="Times New Roman"/>
      <w:b/>
      <w:i/>
      <w:sz w:val="24"/>
      <w:szCs w:val="20"/>
      <w:lang w:val="es-ES_tradnl" w:eastAsia="es-ES"/>
    </w:rPr>
  </w:style>
  <w:style w:type="character" w:customStyle="1" w:styleId="Ttulo3Car">
    <w:name w:val="Título 3 Car"/>
    <w:basedOn w:val="Fuentedeprrafopredeter"/>
    <w:link w:val="Ttulo3"/>
    <w:rsid w:val="00F66ABB"/>
    <w:rPr>
      <w:rFonts w:ascii="Arial" w:eastAsia="Times New Roman" w:hAnsi="Arial" w:cs="Arial"/>
      <w:b/>
      <w:bCs/>
      <w:sz w:val="26"/>
      <w:szCs w:val="26"/>
      <w:lang w:val="es-ES" w:eastAsia="es-ES"/>
    </w:rPr>
  </w:style>
  <w:style w:type="character" w:customStyle="1" w:styleId="Ttulo4Car">
    <w:name w:val="Título 4 Car"/>
    <w:basedOn w:val="Fuentedeprrafopredeter"/>
    <w:link w:val="Ttulo4"/>
    <w:rsid w:val="00F66ABB"/>
    <w:rPr>
      <w:rFonts w:ascii="Arial" w:eastAsia="Times New Roman" w:hAnsi="Arial" w:cs="Times New Roman"/>
      <w:spacing w:val="-3"/>
      <w:sz w:val="24"/>
      <w:szCs w:val="20"/>
      <w:lang w:val="es-ES_tradnl" w:eastAsia="es-ES"/>
    </w:rPr>
  </w:style>
  <w:style w:type="character" w:customStyle="1" w:styleId="Ttulo5Car">
    <w:name w:val="Título 5 Car"/>
    <w:basedOn w:val="Fuentedeprrafopredeter"/>
    <w:link w:val="Ttulo5"/>
    <w:rsid w:val="00F66ABB"/>
    <w:rPr>
      <w:rFonts w:ascii="Arial" w:eastAsia="Times New Roman" w:hAnsi="Arial" w:cs="Times New Roman"/>
      <w:b/>
      <w:spacing w:val="-3"/>
      <w:sz w:val="18"/>
      <w:szCs w:val="20"/>
      <w:lang w:val="es-ES_tradnl" w:eastAsia="es-ES"/>
    </w:rPr>
  </w:style>
  <w:style w:type="character" w:customStyle="1" w:styleId="Ttulo6Car">
    <w:name w:val="Título 6 Car"/>
    <w:basedOn w:val="Fuentedeprrafopredeter"/>
    <w:link w:val="Ttulo6"/>
    <w:rsid w:val="00F66ABB"/>
    <w:rPr>
      <w:rFonts w:ascii="Arial" w:eastAsia="Times New Roman" w:hAnsi="Arial" w:cs="Times New Roman"/>
      <w:b/>
      <w:spacing w:val="-3"/>
      <w:sz w:val="24"/>
      <w:szCs w:val="20"/>
      <w:lang w:val="es-ES_tradnl" w:eastAsia="es-ES"/>
    </w:rPr>
  </w:style>
  <w:style w:type="character" w:customStyle="1" w:styleId="Ttulo7Car">
    <w:name w:val="Título 7 Car"/>
    <w:basedOn w:val="Fuentedeprrafopredeter"/>
    <w:link w:val="Ttulo7"/>
    <w:rsid w:val="00F66ABB"/>
    <w:rPr>
      <w:rFonts w:ascii="Arial" w:eastAsia="Times New Roman" w:hAnsi="Arial" w:cs="Times New Roman"/>
      <w:sz w:val="24"/>
      <w:szCs w:val="20"/>
      <w:lang w:val="es-ES_tradnl" w:eastAsia="es-ES"/>
    </w:rPr>
  </w:style>
  <w:style w:type="character" w:customStyle="1" w:styleId="Ttulo8Car">
    <w:name w:val="Título 8 Car"/>
    <w:basedOn w:val="Fuentedeprrafopredeter"/>
    <w:link w:val="Ttulo8"/>
    <w:rsid w:val="00F66ABB"/>
    <w:rPr>
      <w:rFonts w:ascii="Arial" w:eastAsia="Times New Roman" w:hAnsi="Arial" w:cs="Times New Roman"/>
      <w:spacing w:val="-3"/>
      <w:sz w:val="24"/>
      <w:szCs w:val="20"/>
      <w:lang w:val="es-ES_tradnl" w:eastAsia="es-ES"/>
    </w:rPr>
  </w:style>
  <w:style w:type="character" w:customStyle="1" w:styleId="Ttulo9Car">
    <w:name w:val="Título 9 Car"/>
    <w:basedOn w:val="Fuentedeprrafopredeter"/>
    <w:link w:val="Ttulo9"/>
    <w:rsid w:val="00F66ABB"/>
    <w:rPr>
      <w:rFonts w:ascii="Arial" w:eastAsia="Times New Roman" w:hAnsi="Arial" w:cs="Times New Roman"/>
      <w:b/>
      <w:spacing w:val="-3"/>
      <w:sz w:val="24"/>
      <w:szCs w:val="20"/>
      <w:lang w:val="es-ES_tradnl" w:eastAsia="es-ES"/>
    </w:rPr>
  </w:style>
  <w:style w:type="paragraph" w:styleId="Encabezado">
    <w:name w:val="header"/>
    <w:basedOn w:val="Normal"/>
    <w:link w:val="EncabezadoCar"/>
    <w:uiPriority w:val="99"/>
    <w:unhideWhenUsed/>
    <w:rsid w:val="00F66ABB"/>
    <w:pPr>
      <w:tabs>
        <w:tab w:val="center" w:pos="4419"/>
        <w:tab w:val="right" w:pos="8838"/>
      </w:tabs>
    </w:pPr>
  </w:style>
  <w:style w:type="character" w:customStyle="1" w:styleId="EncabezadoCar">
    <w:name w:val="Encabezado Car"/>
    <w:basedOn w:val="Fuentedeprrafopredeter"/>
    <w:link w:val="Encabezado"/>
    <w:uiPriority w:val="99"/>
    <w:rsid w:val="00F66ABB"/>
    <w:rPr>
      <w:rFonts w:ascii="Arial" w:eastAsia="Times New Roman" w:hAnsi="Arial" w:cs="Times New Roman"/>
      <w:sz w:val="24"/>
      <w:szCs w:val="20"/>
      <w:lang w:val="es-ES_tradnl" w:eastAsia="es-ES"/>
    </w:rPr>
  </w:style>
  <w:style w:type="paragraph" w:styleId="Piedepgina">
    <w:name w:val="footer"/>
    <w:basedOn w:val="Normal"/>
    <w:link w:val="PiedepginaCar"/>
    <w:uiPriority w:val="99"/>
    <w:unhideWhenUsed/>
    <w:rsid w:val="00F66ABB"/>
    <w:pPr>
      <w:tabs>
        <w:tab w:val="center" w:pos="4419"/>
        <w:tab w:val="right" w:pos="8838"/>
      </w:tabs>
    </w:pPr>
  </w:style>
  <w:style w:type="character" w:customStyle="1" w:styleId="PiedepginaCar">
    <w:name w:val="Pie de página Car"/>
    <w:basedOn w:val="Fuentedeprrafopredeter"/>
    <w:link w:val="Piedepgina"/>
    <w:uiPriority w:val="99"/>
    <w:rsid w:val="00F66ABB"/>
    <w:rPr>
      <w:rFonts w:ascii="Arial" w:eastAsia="Times New Roman" w:hAnsi="Arial" w:cs="Times New Roman"/>
      <w:sz w:val="24"/>
      <w:szCs w:val="20"/>
      <w:lang w:val="es-ES_tradnl" w:eastAsia="es-ES"/>
    </w:rPr>
  </w:style>
  <w:style w:type="paragraph" w:styleId="Prrafodelista">
    <w:name w:val="List Paragraph"/>
    <w:basedOn w:val="Normal"/>
    <w:uiPriority w:val="34"/>
    <w:qFormat/>
    <w:rsid w:val="00F66ABB"/>
    <w:pPr>
      <w:ind w:left="720"/>
      <w:contextualSpacing/>
    </w:pPr>
  </w:style>
  <w:style w:type="paragraph" w:styleId="Subttulo">
    <w:name w:val="Subtitle"/>
    <w:basedOn w:val="Normal"/>
    <w:next w:val="Normal"/>
    <w:link w:val="SubttuloCar"/>
    <w:qFormat/>
    <w:rsid w:val="00F66ABB"/>
    <w:pPr>
      <w:spacing w:after="60"/>
      <w:jc w:val="center"/>
      <w:outlineLvl w:val="1"/>
    </w:pPr>
    <w:rPr>
      <w:rFonts w:ascii="Cambria" w:hAnsi="Cambria"/>
      <w:szCs w:val="24"/>
      <w:lang w:eastAsia="en-US"/>
    </w:rPr>
  </w:style>
  <w:style w:type="character" w:customStyle="1" w:styleId="SubttuloCar">
    <w:name w:val="Subtítulo Car"/>
    <w:basedOn w:val="Fuentedeprrafopredeter"/>
    <w:link w:val="Subttulo"/>
    <w:rsid w:val="00F66ABB"/>
    <w:rPr>
      <w:rFonts w:ascii="Cambria" w:eastAsia="Times New Roman" w:hAnsi="Cambria" w:cs="Times New Roman"/>
      <w:sz w:val="24"/>
      <w:szCs w:val="24"/>
      <w:lang w:val="es-ES_tradnl"/>
    </w:rPr>
  </w:style>
  <w:style w:type="paragraph" w:styleId="Textodeglobo">
    <w:name w:val="Balloon Text"/>
    <w:basedOn w:val="Normal"/>
    <w:link w:val="TextodegloboCar"/>
    <w:semiHidden/>
    <w:unhideWhenUsed/>
    <w:rsid w:val="00F66ABB"/>
    <w:rPr>
      <w:rFonts w:ascii="Tahoma" w:hAnsi="Tahoma" w:cs="Tahoma"/>
      <w:sz w:val="16"/>
      <w:szCs w:val="16"/>
    </w:rPr>
  </w:style>
  <w:style w:type="character" w:customStyle="1" w:styleId="TextodegloboCar">
    <w:name w:val="Texto de globo Car"/>
    <w:basedOn w:val="Fuentedeprrafopredeter"/>
    <w:link w:val="Textodeglobo"/>
    <w:semiHidden/>
    <w:rsid w:val="00F66ABB"/>
    <w:rPr>
      <w:rFonts w:ascii="Tahoma" w:eastAsia="Times New Roman" w:hAnsi="Tahoma" w:cs="Tahoma"/>
      <w:sz w:val="16"/>
      <w:szCs w:val="16"/>
      <w:lang w:val="es-ES_tradnl" w:eastAsia="es-ES"/>
    </w:rPr>
  </w:style>
  <w:style w:type="paragraph" w:customStyle="1" w:styleId="CarCarCarCar">
    <w:name w:val="Car Car Car Car"/>
    <w:basedOn w:val="Normal"/>
    <w:rsid w:val="00F66ABB"/>
    <w:pPr>
      <w:spacing w:after="160" w:line="240" w:lineRule="exact"/>
      <w:jc w:val="left"/>
    </w:pPr>
    <w:rPr>
      <w:rFonts w:ascii="Verdana" w:hAnsi="Verdana"/>
      <w:sz w:val="20"/>
      <w:szCs w:val="24"/>
      <w:lang w:val="en-US" w:eastAsia="en-US"/>
    </w:rPr>
  </w:style>
  <w:style w:type="character" w:styleId="Textoennegrita">
    <w:name w:val="Strong"/>
    <w:uiPriority w:val="22"/>
    <w:qFormat/>
    <w:rsid w:val="00F66ABB"/>
    <w:rPr>
      <w:b/>
      <w:bCs/>
    </w:rPr>
  </w:style>
  <w:style w:type="paragraph" w:customStyle="1" w:styleId="1Car">
    <w:name w:val="1 Car"/>
    <w:basedOn w:val="Normal"/>
    <w:rsid w:val="00F66ABB"/>
    <w:pPr>
      <w:spacing w:after="160" w:line="240" w:lineRule="exact"/>
      <w:jc w:val="left"/>
    </w:pPr>
    <w:rPr>
      <w:rFonts w:ascii="Verdana" w:hAnsi="Verdana"/>
      <w:sz w:val="20"/>
      <w:szCs w:val="24"/>
      <w:lang w:val="en-US" w:eastAsia="en-US"/>
    </w:rPr>
  </w:style>
  <w:style w:type="paragraph" w:customStyle="1" w:styleId="Textoindependiente21">
    <w:name w:val="Texto independiente 21"/>
    <w:basedOn w:val="Normal"/>
    <w:rsid w:val="00F66ABB"/>
    <w:pPr>
      <w:overflowPunct w:val="0"/>
      <w:autoSpaceDE w:val="0"/>
      <w:autoSpaceDN w:val="0"/>
      <w:adjustRightInd w:val="0"/>
      <w:textAlignment w:val="baseline"/>
    </w:pPr>
    <w:rPr>
      <w:b/>
    </w:rPr>
  </w:style>
  <w:style w:type="paragraph" w:customStyle="1" w:styleId="Car">
    <w:name w:val="Car"/>
    <w:basedOn w:val="Normal"/>
    <w:rsid w:val="00F66ABB"/>
    <w:pPr>
      <w:spacing w:after="160" w:line="240" w:lineRule="exact"/>
      <w:jc w:val="left"/>
    </w:pPr>
    <w:rPr>
      <w:rFonts w:ascii="Verdana" w:hAnsi="Verdana"/>
      <w:noProof/>
      <w:sz w:val="20"/>
      <w:szCs w:val="24"/>
      <w:lang w:val="en-US" w:eastAsia="en-US"/>
    </w:rPr>
  </w:style>
  <w:style w:type="character" w:styleId="Hipervnculo">
    <w:name w:val="Hyperlink"/>
    <w:uiPriority w:val="99"/>
    <w:rsid w:val="00F66ABB"/>
    <w:rPr>
      <w:color w:val="0000FF"/>
      <w:u w:val="single"/>
    </w:rPr>
  </w:style>
  <w:style w:type="character" w:styleId="Nmerodepgina">
    <w:name w:val="page number"/>
    <w:basedOn w:val="Fuentedeprrafopredeter"/>
    <w:uiPriority w:val="99"/>
    <w:rsid w:val="00F66ABB"/>
  </w:style>
  <w:style w:type="paragraph" w:styleId="Listaconnmeros2">
    <w:name w:val="List Number 2"/>
    <w:basedOn w:val="Normal"/>
    <w:rsid w:val="00F66ABB"/>
    <w:pPr>
      <w:numPr>
        <w:numId w:val="1"/>
      </w:numPr>
      <w:jc w:val="left"/>
    </w:pPr>
    <w:rPr>
      <w:rFonts w:ascii="A" w:hAnsi="A"/>
      <w:lang w:val="es-ES"/>
    </w:rPr>
  </w:style>
  <w:style w:type="paragraph" w:styleId="NormalWeb">
    <w:name w:val="Normal (Web)"/>
    <w:basedOn w:val="Normal"/>
    <w:uiPriority w:val="99"/>
    <w:rsid w:val="00F66ABB"/>
    <w:pPr>
      <w:spacing w:before="100" w:beforeAutospacing="1" w:after="100" w:afterAutospacing="1"/>
      <w:jc w:val="left"/>
    </w:pPr>
    <w:rPr>
      <w:rFonts w:ascii="Times New Roman" w:hAnsi="Times New Roman"/>
      <w:szCs w:val="24"/>
      <w:lang w:val="es-ES"/>
    </w:rPr>
  </w:style>
  <w:style w:type="paragraph" w:customStyle="1" w:styleId="CharCarCarCharCarCarChar">
    <w:name w:val="Char Car Car Char Car Car Char"/>
    <w:basedOn w:val="Normal"/>
    <w:rsid w:val="00F66ABB"/>
    <w:pPr>
      <w:spacing w:after="160" w:line="240" w:lineRule="exact"/>
      <w:jc w:val="left"/>
    </w:pPr>
    <w:rPr>
      <w:rFonts w:ascii="Verdana" w:hAnsi="Verdana" w:cs="Verdana"/>
      <w:sz w:val="20"/>
      <w:lang w:val="en-US" w:eastAsia="en-US"/>
    </w:rPr>
  </w:style>
  <w:style w:type="paragraph" w:styleId="Lista">
    <w:name w:val="List"/>
    <w:basedOn w:val="Normal"/>
    <w:rsid w:val="00F66ABB"/>
    <w:pPr>
      <w:overflowPunct w:val="0"/>
      <w:autoSpaceDE w:val="0"/>
      <w:autoSpaceDN w:val="0"/>
      <w:adjustRightInd w:val="0"/>
      <w:ind w:left="283" w:hanging="283"/>
      <w:jc w:val="left"/>
      <w:textAlignment w:val="baseline"/>
    </w:pPr>
    <w:rPr>
      <w:rFonts w:ascii="Times New Roman" w:hAnsi="Times New Roman"/>
      <w:sz w:val="20"/>
    </w:rPr>
  </w:style>
  <w:style w:type="paragraph" w:styleId="Lista2">
    <w:name w:val="List 2"/>
    <w:basedOn w:val="Normal"/>
    <w:rsid w:val="00F66ABB"/>
    <w:pPr>
      <w:overflowPunct w:val="0"/>
      <w:autoSpaceDE w:val="0"/>
      <w:autoSpaceDN w:val="0"/>
      <w:adjustRightInd w:val="0"/>
      <w:ind w:left="566" w:hanging="283"/>
      <w:jc w:val="left"/>
      <w:textAlignment w:val="baseline"/>
    </w:pPr>
    <w:rPr>
      <w:rFonts w:ascii="Times New Roman" w:hAnsi="Times New Roman"/>
      <w:sz w:val="20"/>
    </w:rPr>
  </w:style>
  <w:style w:type="paragraph" w:styleId="Encabezadodemensaje">
    <w:name w:val="Message Header"/>
    <w:basedOn w:val="Normal"/>
    <w:link w:val="EncabezadodemensajeCar"/>
    <w:rsid w:val="00F66ABB"/>
    <w:pPr>
      <w:overflowPunct w:val="0"/>
      <w:autoSpaceDE w:val="0"/>
      <w:autoSpaceDN w:val="0"/>
      <w:adjustRightInd w:val="0"/>
      <w:ind w:left="1134" w:hanging="1134"/>
      <w:jc w:val="left"/>
      <w:textAlignment w:val="baseline"/>
    </w:pPr>
  </w:style>
  <w:style w:type="character" w:customStyle="1" w:styleId="EncabezadodemensajeCar">
    <w:name w:val="Encabezado de mensaje Car"/>
    <w:basedOn w:val="Fuentedeprrafopredeter"/>
    <w:link w:val="Encabezadodemensaje"/>
    <w:rsid w:val="00F66ABB"/>
    <w:rPr>
      <w:rFonts w:ascii="Arial" w:eastAsia="Times New Roman" w:hAnsi="Arial" w:cs="Times New Roman"/>
      <w:sz w:val="24"/>
      <w:szCs w:val="20"/>
      <w:lang w:val="es-ES_tradnl" w:eastAsia="es-ES"/>
    </w:rPr>
  </w:style>
  <w:style w:type="paragraph" w:styleId="Listaconvietas">
    <w:name w:val="List Bullet"/>
    <w:basedOn w:val="Normal"/>
    <w:rsid w:val="00F66ABB"/>
    <w:pPr>
      <w:overflowPunct w:val="0"/>
      <w:autoSpaceDE w:val="0"/>
      <w:autoSpaceDN w:val="0"/>
      <w:adjustRightInd w:val="0"/>
      <w:ind w:left="283" w:hanging="283"/>
      <w:jc w:val="left"/>
      <w:textAlignment w:val="baseline"/>
    </w:pPr>
    <w:rPr>
      <w:rFonts w:ascii="Times New Roman" w:hAnsi="Times New Roman"/>
      <w:sz w:val="20"/>
    </w:rPr>
  </w:style>
  <w:style w:type="paragraph" w:styleId="Textoindependiente">
    <w:name w:val="Body Text"/>
    <w:basedOn w:val="Normal"/>
    <w:link w:val="TextoindependienteCar"/>
    <w:rsid w:val="00F66ABB"/>
    <w:pPr>
      <w:overflowPunct w:val="0"/>
      <w:autoSpaceDE w:val="0"/>
      <w:autoSpaceDN w:val="0"/>
      <w:adjustRightInd w:val="0"/>
      <w:spacing w:after="120"/>
      <w:jc w:val="left"/>
      <w:textAlignment w:val="baseline"/>
    </w:pPr>
    <w:rPr>
      <w:rFonts w:ascii="Times New Roman" w:hAnsi="Times New Roman"/>
      <w:sz w:val="20"/>
    </w:rPr>
  </w:style>
  <w:style w:type="character" w:customStyle="1" w:styleId="TextoindependienteCar">
    <w:name w:val="Texto independiente Car"/>
    <w:basedOn w:val="Fuentedeprrafopredeter"/>
    <w:link w:val="Textoindependiente"/>
    <w:rsid w:val="00F66ABB"/>
    <w:rPr>
      <w:rFonts w:ascii="Times New Roman" w:eastAsia="Times New Roman" w:hAnsi="Times New Roman" w:cs="Times New Roman"/>
      <w:sz w:val="20"/>
      <w:szCs w:val="20"/>
      <w:lang w:val="es-ES_tradnl" w:eastAsia="es-ES"/>
    </w:rPr>
  </w:style>
  <w:style w:type="paragraph" w:styleId="Epgrafe">
    <w:name w:val="caption"/>
    <w:basedOn w:val="Normal"/>
    <w:next w:val="Normal"/>
    <w:uiPriority w:val="35"/>
    <w:qFormat/>
    <w:rsid w:val="00F66ABB"/>
    <w:pPr>
      <w:tabs>
        <w:tab w:val="left" w:pos="280"/>
      </w:tabs>
      <w:overflowPunct w:val="0"/>
      <w:autoSpaceDE w:val="0"/>
      <w:autoSpaceDN w:val="0"/>
      <w:adjustRightInd w:val="0"/>
      <w:jc w:val="left"/>
      <w:textAlignment w:val="baseline"/>
    </w:pPr>
    <w:rPr>
      <w:b/>
      <w:sz w:val="16"/>
    </w:rPr>
  </w:style>
  <w:style w:type="paragraph" w:styleId="Ttulo">
    <w:name w:val="Title"/>
    <w:basedOn w:val="Normal"/>
    <w:link w:val="TtuloCar"/>
    <w:qFormat/>
    <w:rsid w:val="00F66ABB"/>
    <w:pPr>
      <w:overflowPunct w:val="0"/>
      <w:autoSpaceDE w:val="0"/>
      <w:autoSpaceDN w:val="0"/>
      <w:adjustRightInd w:val="0"/>
      <w:jc w:val="center"/>
      <w:textAlignment w:val="baseline"/>
    </w:pPr>
    <w:rPr>
      <w:b/>
      <w:sz w:val="28"/>
    </w:rPr>
  </w:style>
  <w:style w:type="character" w:customStyle="1" w:styleId="TtuloCar">
    <w:name w:val="Título Car"/>
    <w:basedOn w:val="Fuentedeprrafopredeter"/>
    <w:link w:val="Ttulo"/>
    <w:rsid w:val="00F66ABB"/>
    <w:rPr>
      <w:rFonts w:ascii="Arial" w:eastAsia="Times New Roman" w:hAnsi="Arial" w:cs="Times New Roman"/>
      <w:b/>
      <w:sz w:val="28"/>
      <w:szCs w:val="20"/>
      <w:lang w:val="es-ES_tradnl" w:eastAsia="es-ES"/>
    </w:rPr>
  </w:style>
  <w:style w:type="paragraph" w:styleId="TDC1">
    <w:name w:val="toc 1"/>
    <w:basedOn w:val="Normal"/>
    <w:next w:val="Normal"/>
    <w:uiPriority w:val="39"/>
    <w:qFormat/>
    <w:rsid w:val="00F66ABB"/>
    <w:pPr>
      <w:overflowPunct w:val="0"/>
      <w:autoSpaceDE w:val="0"/>
      <w:autoSpaceDN w:val="0"/>
      <w:adjustRightInd w:val="0"/>
      <w:spacing w:before="120" w:after="120" w:line="360" w:lineRule="auto"/>
      <w:jc w:val="left"/>
      <w:textAlignment w:val="baseline"/>
    </w:pPr>
    <w:rPr>
      <w:sz w:val="18"/>
    </w:rPr>
  </w:style>
  <w:style w:type="paragraph" w:styleId="TDC2">
    <w:name w:val="toc 2"/>
    <w:basedOn w:val="Normal"/>
    <w:next w:val="Normal"/>
    <w:uiPriority w:val="39"/>
    <w:qFormat/>
    <w:rsid w:val="00F66ABB"/>
    <w:pPr>
      <w:overflowPunct w:val="0"/>
      <w:autoSpaceDE w:val="0"/>
      <w:autoSpaceDN w:val="0"/>
      <w:adjustRightInd w:val="0"/>
      <w:ind w:left="200"/>
      <w:jc w:val="left"/>
      <w:textAlignment w:val="baseline"/>
    </w:pPr>
    <w:rPr>
      <w:rFonts w:ascii="Times New Roman" w:hAnsi="Times New Roman"/>
      <w:sz w:val="20"/>
    </w:rPr>
  </w:style>
  <w:style w:type="character" w:customStyle="1" w:styleId="Hipervnculo1">
    <w:name w:val="Hipervínculo1"/>
    <w:rsid w:val="00F66ABB"/>
    <w:rPr>
      <w:color w:val="0000FF"/>
      <w:u w:val="single"/>
    </w:rPr>
  </w:style>
  <w:style w:type="character" w:styleId="Hipervnculovisitado">
    <w:name w:val="FollowedHyperlink"/>
    <w:rsid w:val="00F66ABB"/>
    <w:rPr>
      <w:color w:val="800080"/>
      <w:u w:val="single"/>
    </w:rPr>
  </w:style>
  <w:style w:type="paragraph" w:styleId="TtulodeTDC">
    <w:name w:val="TOC Heading"/>
    <w:basedOn w:val="Ttulo1"/>
    <w:next w:val="Normal"/>
    <w:uiPriority w:val="39"/>
    <w:unhideWhenUsed/>
    <w:qFormat/>
    <w:rsid w:val="00F66ABB"/>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val="es-CO" w:eastAsia="es-CO"/>
    </w:rPr>
  </w:style>
  <w:style w:type="paragraph" w:styleId="Tabladeilustraciones">
    <w:name w:val="table of figures"/>
    <w:basedOn w:val="Normal"/>
    <w:next w:val="Normal"/>
    <w:uiPriority w:val="99"/>
    <w:unhideWhenUsed/>
    <w:rsid w:val="00F66ABB"/>
    <w:pPr>
      <w:spacing w:line="360" w:lineRule="auto"/>
    </w:pPr>
    <w:rPr>
      <w:sz w:val="18"/>
    </w:rPr>
  </w:style>
  <w:style w:type="character" w:customStyle="1" w:styleId="TextonotaalfinalCar">
    <w:name w:val="Texto nota al final Car"/>
    <w:basedOn w:val="Fuentedeprrafopredeter"/>
    <w:link w:val="Textonotaalfinal"/>
    <w:uiPriority w:val="99"/>
    <w:semiHidden/>
    <w:rsid w:val="00F66ABB"/>
    <w:rPr>
      <w:rFonts w:ascii="Arial" w:eastAsia="Times New Roman" w:hAnsi="Arial" w:cs="Times New Roman"/>
      <w:sz w:val="20"/>
      <w:szCs w:val="20"/>
      <w:lang w:val="es-ES_tradnl" w:eastAsia="es-ES"/>
    </w:rPr>
  </w:style>
  <w:style w:type="paragraph" w:styleId="Textonotaalfinal">
    <w:name w:val="endnote text"/>
    <w:basedOn w:val="Normal"/>
    <w:link w:val="TextonotaalfinalCar"/>
    <w:uiPriority w:val="99"/>
    <w:semiHidden/>
    <w:unhideWhenUsed/>
    <w:rsid w:val="00F66ABB"/>
    <w:rPr>
      <w:sz w:val="20"/>
    </w:rPr>
  </w:style>
  <w:style w:type="paragraph" w:styleId="Textonotapie">
    <w:name w:val="footnote text"/>
    <w:basedOn w:val="Normal"/>
    <w:link w:val="TextonotapieCar"/>
    <w:uiPriority w:val="99"/>
    <w:unhideWhenUsed/>
    <w:rsid w:val="00F66ABB"/>
    <w:pPr>
      <w:spacing w:after="200" w:line="276" w:lineRule="auto"/>
      <w:jc w:val="left"/>
    </w:pPr>
    <w:rPr>
      <w:rFonts w:ascii="Calibri" w:hAnsi="Calibri" w:cs="Calibri"/>
      <w:sz w:val="20"/>
      <w:lang w:eastAsia="es-CO"/>
    </w:rPr>
  </w:style>
  <w:style w:type="character" w:customStyle="1" w:styleId="TextonotapieCar">
    <w:name w:val="Texto nota pie Car"/>
    <w:basedOn w:val="Fuentedeprrafopredeter"/>
    <w:link w:val="Textonotapie"/>
    <w:uiPriority w:val="99"/>
    <w:rsid w:val="00F66ABB"/>
    <w:rPr>
      <w:rFonts w:ascii="Calibri" w:eastAsia="Times New Roman" w:hAnsi="Calibri" w:cs="Calibri"/>
      <w:sz w:val="20"/>
      <w:szCs w:val="20"/>
      <w:lang w:eastAsia="es-CO"/>
    </w:rPr>
  </w:style>
  <w:style w:type="character" w:styleId="Refdenotaalpie">
    <w:name w:val="footnote reference"/>
    <w:uiPriority w:val="99"/>
    <w:unhideWhenUsed/>
    <w:rsid w:val="00F66ABB"/>
    <w:rPr>
      <w:vertAlign w:val="superscript"/>
    </w:rPr>
  </w:style>
  <w:style w:type="character" w:customStyle="1" w:styleId="apple-converted-space">
    <w:name w:val="apple-converted-space"/>
    <w:basedOn w:val="Fuentedeprrafopredeter"/>
    <w:rsid w:val="00F66ABB"/>
  </w:style>
  <w:style w:type="character" w:customStyle="1" w:styleId="Sangra2detindependienteCar">
    <w:name w:val="Sangría 2 de t. independiente Car"/>
    <w:basedOn w:val="Fuentedeprrafopredeter"/>
    <w:link w:val="Sangra2detindependiente"/>
    <w:uiPriority w:val="99"/>
    <w:semiHidden/>
    <w:rsid w:val="00F66ABB"/>
    <w:rPr>
      <w:rFonts w:ascii="Arial" w:eastAsia="Times New Roman" w:hAnsi="Arial" w:cs="Times New Roman"/>
      <w:sz w:val="24"/>
      <w:szCs w:val="20"/>
      <w:lang w:val="es-ES_tradnl" w:eastAsia="es-ES"/>
    </w:rPr>
  </w:style>
  <w:style w:type="paragraph" w:styleId="Sangra2detindependiente">
    <w:name w:val="Body Text Indent 2"/>
    <w:basedOn w:val="Normal"/>
    <w:link w:val="Sangra2detindependienteCar"/>
    <w:uiPriority w:val="99"/>
    <w:semiHidden/>
    <w:unhideWhenUsed/>
    <w:rsid w:val="00F66ABB"/>
    <w:pPr>
      <w:spacing w:after="120" w:line="480" w:lineRule="auto"/>
      <w:ind w:left="283"/>
    </w:pPr>
  </w:style>
  <w:style w:type="paragraph" w:customStyle="1" w:styleId="Pa4">
    <w:name w:val="Pa4"/>
    <w:basedOn w:val="Normal"/>
    <w:next w:val="Normal"/>
    <w:uiPriority w:val="99"/>
    <w:rsid w:val="00F66ABB"/>
    <w:pPr>
      <w:autoSpaceDE w:val="0"/>
      <w:autoSpaceDN w:val="0"/>
      <w:adjustRightInd w:val="0"/>
      <w:spacing w:line="241" w:lineRule="atLeast"/>
      <w:jc w:val="left"/>
    </w:pPr>
    <w:rPr>
      <w:rFonts w:ascii="Calibri" w:eastAsiaTheme="minorHAnsi" w:hAnsi="Calibri"/>
      <w:szCs w:val="24"/>
      <w:lang w:eastAsia="en-US"/>
    </w:rPr>
  </w:style>
  <w:style w:type="character" w:styleId="Textodelmarcadordeposicin">
    <w:name w:val="Placeholder Text"/>
    <w:basedOn w:val="Fuentedeprrafopredeter"/>
    <w:uiPriority w:val="99"/>
    <w:semiHidden/>
    <w:rsid w:val="00B431C2"/>
    <w:rPr>
      <w:color w:val="808080"/>
    </w:rPr>
  </w:style>
  <w:style w:type="paragraph" w:styleId="Textocomentario">
    <w:name w:val="annotation text"/>
    <w:basedOn w:val="Normal"/>
    <w:link w:val="TextocomentarioCar"/>
    <w:rsid w:val="000B2BAD"/>
    <w:pPr>
      <w:jc w:val="left"/>
    </w:pPr>
    <w:rPr>
      <w:rFonts w:ascii="Times New Roman" w:hAnsi="Times New Roman"/>
      <w:sz w:val="20"/>
      <w:lang w:eastAsia="es-CO"/>
    </w:rPr>
  </w:style>
  <w:style w:type="character" w:customStyle="1" w:styleId="TextocomentarioCar">
    <w:name w:val="Texto comentario Car"/>
    <w:basedOn w:val="Fuentedeprrafopredeter"/>
    <w:link w:val="Textocomentario"/>
    <w:rsid w:val="000B2BAD"/>
    <w:rPr>
      <w:rFonts w:ascii="Times New Roman" w:eastAsia="Times New Roman" w:hAnsi="Times New Roman" w:cs="Times New Roman"/>
      <w:sz w:val="20"/>
      <w:szCs w:val="20"/>
      <w:lang w:eastAsia="es-CO"/>
    </w:rPr>
  </w:style>
  <w:style w:type="character" w:styleId="Refdecomentario">
    <w:name w:val="annotation reference"/>
    <w:rsid w:val="000B2BAD"/>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2866388">
      <w:bodyDiv w:val="1"/>
      <w:marLeft w:val="0"/>
      <w:marRight w:val="0"/>
      <w:marTop w:val="0"/>
      <w:marBottom w:val="0"/>
      <w:divBdr>
        <w:top w:val="none" w:sz="0" w:space="0" w:color="auto"/>
        <w:left w:val="none" w:sz="0" w:space="0" w:color="auto"/>
        <w:bottom w:val="none" w:sz="0" w:space="0" w:color="auto"/>
        <w:right w:val="none" w:sz="0" w:space="0" w:color="auto"/>
      </w:divBdr>
    </w:div>
    <w:div w:id="718866182">
      <w:bodyDiv w:val="1"/>
      <w:marLeft w:val="0"/>
      <w:marRight w:val="0"/>
      <w:marTop w:val="0"/>
      <w:marBottom w:val="0"/>
      <w:divBdr>
        <w:top w:val="none" w:sz="0" w:space="0" w:color="auto"/>
        <w:left w:val="none" w:sz="0" w:space="0" w:color="auto"/>
        <w:bottom w:val="none" w:sz="0" w:space="0" w:color="auto"/>
        <w:right w:val="none" w:sz="0" w:space="0" w:color="auto"/>
      </w:divBdr>
    </w:div>
    <w:div w:id="824662739">
      <w:bodyDiv w:val="1"/>
      <w:marLeft w:val="0"/>
      <w:marRight w:val="0"/>
      <w:marTop w:val="0"/>
      <w:marBottom w:val="0"/>
      <w:divBdr>
        <w:top w:val="none" w:sz="0" w:space="0" w:color="auto"/>
        <w:left w:val="none" w:sz="0" w:space="0" w:color="auto"/>
        <w:bottom w:val="none" w:sz="0" w:space="0" w:color="auto"/>
        <w:right w:val="none" w:sz="0" w:space="0" w:color="auto"/>
      </w:divBdr>
    </w:div>
    <w:div w:id="1016149095">
      <w:bodyDiv w:val="1"/>
      <w:marLeft w:val="0"/>
      <w:marRight w:val="0"/>
      <w:marTop w:val="0"/>
      <w:marBottom w:val="0"/>
      <w:divBdr>
        <w:top w:val="none" w:sz="0" w:space="0" w:color="auto"/>
        <w:left w:val="none" w:sz="0" w:space="0" w:color="auto"/>
        <w:bottom w:val="none" w:sz="0" w:space="0" w:color="auto"/>
        <w:right w:val="none" w:sz="0" w:space="0" w:color="auto"/>
      </w:divBdr>
    </w:div>
    <w:div w:id="1460303054">
      <w:bodyDiv w:val="1"/>
      <w:marLeft w:val="0"/>
      <w:marRight w:val="0"/>
      <w:marTop w:val="0"/>
      <w:marBottom w:val="0"/>
      <w:divBdr>
        <w:top w:val="none" w:sz="0" w:space="0" w:color="auto"/>
        <w:left w:val="none" w:sz="0" w:space="0" w:color="auto"/>
        <w:bottom w:val="none" w:sz="0" w:space="0" w:color="auto"/>
        <w:right w:val="none" w:sz="0" w:space="0" w:color="auto"/>
      </w:divBdr>
    </w:div>
    <w:div w:id="1676104449">
      <w:bodyDiv w:val="1"/>
      <w:marLeft w:val="0"/>
      <w:marRight w:val="0"/>
      <w:marTop w:val="0"/>
      <w:marBottom w:val="0"/>
      <w:divBdr>
        <w:top w:val="none" w:sz="0" w:space="0" w:color="auto"/>
        <w:left w:val="none" w:sz="0" w:space="0" w:color="auto"/>
        <w:bottom w:val="none" w:sz="0" w:space="0" w:color="auto"/>
        <w:right w:val="none" w:sz="0" w:space="0" w:color="auto"/>
      </w:divBdr>
    </w:div>
    <w:div w:id="2004308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7.emf"/><Relationship Id="rId26" Type="http://schemas.openxmlformats.org/officeDocument/2006/relationships/image" Target="media/image12.emf"/><Relationship Id="rId39" Type="http://schemas.openxmlformats.org/officeDocument/2006/relationships/chart" Target="charts/chart11.xml"/><Relationship Id="rId21" Type="http://schemas.openxmlformats.org/officeDocument/2006/relationships/chart" Target="charts/chart4.xml"/><Relationship Id="rId34" Type="http://schemas.openxmlformats.org/officeDocument/2006/relationships/chart" Target="charts/chart9.xml"/><Relationship Id="rId42" Type="http://schemas.openxmlformats.org/officeDocument/2006/relationships/image" Target="media/image22.emf"/><Relationship Id="rId47" Type="http://schemas.openxmlformats.org/officeDocument/2006/relationships/chart" Target="charts/chart14.xml"/><Relationship Id="rId50" Type="http://schemas.openxmlformats.org/officeDocument/2006/relationships/image" Target="media/image26.emf"/><Relationship Id="rId55" Type="http://schemas.openxmlformats.org/officeDocument/2006/relationships/image" Target="media/image27.emf"/><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chart" Target="charts/chart3.xml"/><Relationship Id="rId29" Type="http://schemas.openxmlformats.org/officeDocument/2006/relationships/image" Target="media/image14.emf"/><Relationship Id="rId41" Type="http://schemas.openxmlformats.org/officeDocument/2006/relationships/image" Target="media/image21.emf"/><Relationship Id="rId54" Type="http://schemas.openxmlformats.org/officeDocument/2006/relationships/chart" Target="charts/chart1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estad&#237;stica@inpec.gov.co" TargetMode="External"/><Relationship Id="rId24" Type="http://schemas.openxmlformats.org/officeDocument/2006/relationships/chart" Target="charts/chart5.xml"/><Relationship Id="rId32" Type="http://schemas.openxmlformats.org/officeDocument/2006/relationships/chart" Target="charts/chart8.xml"/><Relationship Id="rId37" Type="http://schemas.openxmlformats.org/officeDocument/2006/relationships/chart" Target="charts/chart10.xml"/><Relationship Id="rId40" Type="http://schemas.openxmlformats.org/officeDocument/2006/relationships/image" Target="media/image20.emf"/><Relationship Id="rId45" Type="http://schemas.openxmlformats.org/officeDocument/2006/relationships/chart" Target="charts/chart12.xml"/><Relationship Id="rId53" Type="http://schemas.openxmlformats.org/officeDocument/2006/relationships/chart" Target="charts/chart18.xml"/><Relationship Id="rId58" Type="http://schemas.openxmlformats.org/officeDocument/2006/relationships/image" Target="media/image30.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0.emf"/><Relationship Id="rId28" Type="http://schemas.openxmlformats.org/officeDocument/2006/relationships/chart" Target="charts/chart6.xml"/><Relationship Id="rId36" Type="http://schemas.openxmlformats.org/officeDocument/2006/relationships/image" Target="media/image18.emf"/><Relationship Id="rId49" Type="http://schemas.openxmlformats.org/officeDocument/2006/relationships/chart" Target="charts/chart15.xml"/><Relationship Id="rId57" Type="http://schemas.openxmlformats.org/officeDocument/2006/relationships/image" Target="media/image29.emf"/><Relationship Id="rId61"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5.emf"/><Relationship Id="rId44" Type="http://schemas.openxmlformats.org/officeDocument/2006/relationships/image" Target="media/image24.emf"/><Relationship Id="rId52" Type="http://schemas.openxmlformats.org/officeDocument/2006/relationships/chart" Target="charts/chart17.xml"/><Relationship Id="rId6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image" Target="media/image13.emf"/><Relationship Id="rId30" Type="http://schemas.openxmlformats.org/officeDocument/2006/relationships/chart" Target="charts/chart7.xml"/><Relationship Id="rId35" Type="http://schemas.openxmlformats.org/officeDocument/2006/relationships/image" Target="media/image17.emf"/><Relationship Id="rId43" Type="http://schemas.openxmlformats.org/officeDocument/2006/relationships/image" Target="media/image23.emf"/><Relationship Id="rId48" Type="http://schemas.openxmlformats.org/officeDocument/2006/relationships/image" Target="media/image25.emf"/><Relationship Id="rId56"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chart" Target="charts/chart16.xml"/><Relationship Id="rId3" Type="http://schemas.openxmlformats.org/officeDocument/2006/relationships/styles" Target="styles.xml"/><Relationship Id="rId12" Type="http://schemas.openxmlformats.org/officeDocument/2006/relationships/hyperlink" Target="http://www.inpec.gov.co" TargetMode="External"/><Relationship Id="rId17" Type="http://schemas.openxmlformats.org/officeDocument/2006/relationships/chart" Target="charts/chart2.xml"/><Relationship Id="rId25" Type="http://schemas.openxmlformats.org/officeDocument/2006/relationships/image" Target="media/image11.emf"/><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chart" Target="charts/chart13.xml"/><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2.emf"/></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1.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Hoja_de_c_lculo_de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391642560330813E-2"/>
          <c:y val="0"/>
          <c:w val="0.86009756015224759"/>
          <c:h val="0.81060367454069326"/>
        </c:manualLayout>
      </c:layout>
      <c:barChart>
        <c:barDir val="col"/>
        <c:grouping val="clustered"/>
        <c:varyColors val="0"/>
        <c:ser>
          <c:idx val="0"/>
          <c:order val="0"/>
          <c:tx>
            <c:strRef>
              <c:f>Hoja1!$B$1</c:f>
              <c:strCache>
                <c:ptCount val="1"/>
                <c:pt idx="0">
                  <c:v>2012</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txPr>
              <a:bodyPr/>
              <a:lstStyle/>
              <a:p>
                <a:pPr>
                  <a:defRPr sz="900" b="1"/>
                </a:pPr>
                <a:endParaRPr lang="es-CO"/>
              </a:p>
            </c:txPr>
            <c:showLegendKey val="0"/>
            <c:showVal val="1"/>
            <c:showCatName val="0"/>
            <c:showSerName val="0"/>
            <c:showPercent val="0"/>
            <c:showBubbleSize val="0"/>
            <c:showLeaderLines val="0"/>
          </c:dLbls>
          <c:cat>
            <c:strRef>
              <c:f>Hoja1!$A$2:$A$11</c:f>
              <c:strCache>
                <c:ptCount val="10"/>
                <c:pt idx="0">
                  <c:v>Enero </c:v>
                </c:pt>
                <c:pt idx="1">
                  <c:v>Febrero</c:v>
                </c:pt>
                <c:pt idx="2">
                  <c:v>Marzo</c:v>
                </c:pt>
                <c:pt idx="3">
                  <c:v>Abril</c:v>
                </c:pt>
                <c:pt idx="4">
                  <c:v>Mayo</c:v>
                </c:pt>
                <c:pt idx="5">
                  <c:v>Junio</c:v>
                </c:pt>
                <c:pt idx="6">
                  <c:v>Julio </c:v>
                </c:pt>
                <c:pt idx="7">
                  <c:v>Agosto </c:v>
                </c:pt>
                <c:pt idx="8">
                  <c:v>Septiembre </c:v>
                </c:pt>
                <c:pt idx="9">
                  <c:v>Octubre </c:v>
                </c:pt>
              </c:strCache>
            </c:strRef>
          </c:cat>
          <c:val>
            <c:numRef>
              <c:f>Hoja1!$B$2:$B$11</c:f>
              <c:numCache>
                <c:formatCode>#,##0;#,##0;#,##0</c:formatCode>
                <c:ptCount val="10"/>
                <c:pt idx="0">
                  <c:v>-102296</c:v>
                </c:pt>
                <c:pt idx="1">
                  <c:v>-104691</c:v>
                </c:pt>
                <c:pt idx="2">
                  <c:v>-106111</c:v>
                </c:pt>
                <c:pt idx="3">
                  <c:v>-107320</c:v>
                </c:pt>
                <c:pt idx="4">
                  <c:v>-108785</c:v>
                </c:pt>
                <c:pt idx="5">
                  <c:v>-109709</c:v>
                </c:pt>
                <c:pt idx="6">
                  <c:v>-111005</c:v>
                </c:pt>
                <c:pt idx="7">
                  <c:v>-111979</c:v>
                </c:pt>
                <c:pt idx="8">
                  <c:v>-113104</c:v>
                </c:pt>
                <c:pt idx="9">
                  <c:v>-114284</c:v>
                </c:pt>
              </c:numCache>
            </c:numRef>
          </c:val>
        </c:ser>
        <c:ser>
          <c:idx val="1"/>
          <c:order val="1"/>
          <c:tx>
            <c:strRef>
              <c:f>Hoja1!$C$1</c:f>
              <c:strCache>
                <c:ptCount val="1"/>
                <c:pt idx="0">
                  <c:v>2013</c:v>
                </c:pt>
              </c:strCache>
            </c:strRef>
          </c:tx>
          <c:spPr>
            <a:solidFill>
              <a:srgbClr val="0070C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8"/>
              <c:layout>
                <c:manualLayout>
                  <c:x val="6.5897858319604813E-3"/>
                  <c:y val="0"/>
                </c:manualLayout>
              </c:layout>
              <c:showLegendKey val="0"/>
              <c:showVal val="1"/>
              <c:showCatName val="0"/>
              <c:showSerName val="0"/>
              <c:showPercent val="0"/>
              <c:showBubbleSize val="0"/>
            </c:dLbl>
            <c:txPr>
              <a:bodyPr/>
              <a:lstStyle/>
              <a:p>
                <a:pPr>
                  <a:defRPr sz="900" b="1"/>
                </a:pPr>
                <a:endParaRPr lang="es-CO"/>
              </a:p>
            </c:txPr>
            <c:showLegendKey val="0"/>
            <c:showVal val="1"/>
            <c:showCatName val="0"/>
            <c:showSerName val="0"/>
            <c:showPercent val="0"/>
            <c:showBubbleSize val="0"/>
            <c:showLeaderLines val="0"/>
          </c:dLbls>
          <c:cat>
            <c:strRef>
              <c:f>Hoja1!$A$2:$A$11</c:f>
              <c:strCache>
                <c:ptCount val="10"/>
                <c:pt idx="0">
                  <c:v>Enero </c:v>
                </c:pt>
                <c:pt idx="1">
                  <c:v>Febrero</c:v>
                </c:pt>
                <c:pt idx="2">
                  <c:v>Marzo</c:v>
                </c:pt>
                <c:pt idx="3">
                  <c:v>Abril</c:v>
                </c:pt>
                <c:pt idx="4">
                  <c:v>Mayo</c:v>
                </c:pt>
                <c:pt idx="5">
                  <c:v>Junio</c:v>
                </c:pt>
                <c:pt idx="6">
                  <c:v>Julio </c:v>
                </c:pt>
                <c:pt idx="7">
                  <c:v>Agosto </c:v>
                </c:pt>
                <c:pt idx="8">
                  <c:v>Septiembre </c:v>
                </c:pt>
                <c:pt idx="9">
                  <c:v>Octubre </c:v>
                </c:pt>
              </c:strCache>
            </c:strRef>
          </c:cat>
          <c:val>
            <c:numRef>
              <c:f>Hoja1!$C$2:$C$11</c:f>
              <c:numCache>
                <c:formatCode>#,##0</c:formatCode>
                <c:ptCount val="10"/>
                <c:pt idx="0">
                  <c:v>114872</c:v>
                </c:pt>
                <c:pt idx="1">
                  <c:v>115781</c:v>
                </c:pt>
                <c:pt idx="2">
                  <c:v>116370</c:v>
                </c:pt>
                <c:pt idx="3">
                  <c:v>117015</c:v>
                </c:pt>
                <c:pt idx="4">
                  <c:v>117528</c:v>
                </c:pt>
                <c:pt idx="5">
                  <c:v>117863</c:v>
                </c:pt>
                <c:pt idx="6">
                  <c:v>118201</c:v>
                </c:pt>
                <c:pt idx="7">
                  <c:v>118478</c:v>
                </c:pt>
                <c:pt idx="8">
                  <c:v>119350</c:v>
                </c:pt>
                <c:pt idx="9">
                  <c:v>120038</c:v>
                </c:pt>
              </c:numCache>
            </c:numRef>
          </c:val>
        </c:ser>
        <c:dLbls>
          <c:showLegendKey val="0"/>
          <c:showVal val="0"/>
          <c:showCatName val="0"/>
          <c:showSerName val="0"/>
          <c:showPercent val="0"/>
          <c:showBubbleSize val="0"/>
        </c:dLbls>
        <c:gapWidth val="89"/>
        <c:overlap val="100"/>
        <c:axId val="75777536"/>
        <c:axId val="75779072"/>
      </c:barChart>
      <c:catAx>
        <c:axId val="75777536"/>
        <c:scaling>
          <c:orientation val="minMax"/>
        </c:scaling>
        <c:delete val="0"/>
        <c:axPos val="b"/>
        <c:majorTickMark val="out"/>
        <c:minorTickMark val="out"/>
        <c:tickLblPos val="low"/>
        <c:txPr>
          <a:bodyPr/>
          <a:lstStyle/>
          <a:p>
            <a:pPr>
              <a:defRPr b="1"/>
            </a:pPr>
            <a:endParaRPr lang="es-CO"/>
          </a:p>
        </c:txPr>
        <c:crossAx val="75779072"/>
        <c:crosses val="autoZero"/>
        <c:auto val="1"/>
        <c:lblAlgn val="ctr"/>
        <c:lblOffset val="100"/>
        <c:noMultiLvlLbl val="0"/>
      </c:catAx>
      <c:valAx>
        <c:axId val="75779072"/>
        <c:scaling>
          <c:orientation val="minMax"/>
        </c:scaling>
        <c:delete val="1"/>
        <c:axPos val="l"/>
        <c:numFmt formatCode="#,##0;#,##0;#,##0" sourceLinked="1"/>
        <c:majorTickMark val="out"/>
        <c:minorTickMark val="none"/>
        <c:tickLblPos val="none"/>
        <c:crossAx val="75777536"/>
        <c:crosses val="autoZero"/>
        <c:crossBetween val="between"/>
      </c:valAx>
      <c:spPr>
        <a:noFill/>
        <a:ln w="25400">
          <a:noFill/>
        </a:ln>
      </c:spPr>
    </c:plotArea>
    <c:legend>
      <c:legendPos val="r"/>
      <c:layout>
        <c:manualLayout>
          <c:xMode val="edge"/>
          <c:yMode val="edge"/>
          <c:x val="0.89967659991054161"/>
          <c:y val="0.36120898382512356"/>
          <c:w val="7.9624974762770084E-2"/>
          <c:h val="0.21149606299212662"/>
        </c:manualLayout>
      </c:layout>
      <c:overlay val="0"/>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mn-lt"/>
              <a:ea typeface="+mn-ea"/>
              <a:cs typeface="+mn-cs"/>
            </a:defRPr>
          </a:pPr>
          <a:endParaRPr lang="es-CO"/>
        </a:p>
      </c:txPr>
    </c:legend>
    <c:plotVisOnly val="1"/>
    <c:dispBlanksAs val="gap"/>
    <c:showDLblsOverMax val="0"/>
  </c:chart>
  <c:spPr>
    <a:noFill/>
    <a:ln cap="sq">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637129688932678"/>
          <c:y val="9.4796483726008227E-2"/>
          <c:w val="0.26264974729398499"/>
          <c:h val="0.80254089450940436"/>
        </c:manualLayout>
      </c:layout>
      <c:pieChart>
        <c:varyColors val="1"/>
        <c:ser>
          <c:idx val="0"/>
          <c:order val="0"/>
          <c:tx>
            <c:strRef>
              <c:f>Hoja1!$B$1</c:f>
              <c:strCache>
                <c:ptCount val="1"/>
                <c:pt idx="0">
                  <c:v>Ventas</c:v>
                </c:pt>
              </c:strCache>
            </c:strRef>
          </c:tx>
          <c:explosion val="7"/>
          <c:dPt>
            <c:idx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bg1">
                  <a:lumMod val="9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solidFill>
                <a:srgbClr val="0000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2.4453557839804782E-2"/>
                  <c:y val="-1.1379488286368292E-2"/>
                </c:manualLayout>
              </c:layout>
              <c:dLblPos val="bestFit"/>
              <c:showLegendKey val="0"/>
              <c:showVal val="1"/>
              <c:showCatName val="0"/>
              <c:showSerName val="0"/>
              <c:showPercent val="1"/>
              <c:showBubbleSize val="0"/>
              <c:separator>
</c:separator>
            </c:dLbl>
            <c:dLbl>
              <c:idx val="1"/>
              <c:layout>
                <c:manualLayout>
                  <c:x val="-2.4623924466440041E-2"/>
                  <c:y val="-9.591937986373851E-2"/>
                </c:manualLayout>
              </c:layout>
              <c:dLblPos val="bestFit"/>
              <c:showLegendKey val="0"/>
              <c:showVal val="1"/>
              <c:showCatName val="0"/>
              <c:showSerName val="0"/>
              <c:showPercent val="1"/>
              <c:showBubbleSize val="0"/>
              <c:separator>
</c:separator>
            </c:dLbl>
            <c:dLbl>
              <c:idx val="2"/>
              <c:layout>
                <c:manualLayout>
                  <c:x val="-4.2588306282675585E-3"/>
                  <c:y val="7.9212623151992553E-2"/>
                </c:manualLayout>
              </c:layout>
              <c:dLblPos val="bestFit"/>
              <c:showLegendKey val="0"/>
              <c:showVal val="1"/>
              <c:showCatName val="0"/>
              <c:showSerName val="0"/>
              <c:showPercent val="1"/>
              <c:showBubbleSize val="0"/>
              <c:separator>
</c:separator>
            </c:dLbl>
            <c:dLbl>
              <c:idx val="3"/>
              <c:layout>
                <c:manualLayout>
                  <c:x val="0.20789167697884517"/>
                  <c:y val="-0.12085407584047436"/>
                </c:manualLayout>
              </c:layout>
              <c:dLblPos val="bestFit"/>
              <c:showLegendKey val="0"/>
              <c:showVal val="1"/>
              <c:showCatName val="0"/>
              <c:showSerName val="0"/>
              <c:showPercent val="1"/>
              <c:showBubbleSize val="0"/>
              <c:separator>
</c:separator>
            </c:dLbl>
            <c:dLbl>
              <c:idx val="4"/>
              <c:layout>
                <c:manualLayout>
                  <c:x val="3.9098889534580834E-4"/>
                  <c:y val="1.3560830822028323E-2"/>
                </c:manualLayout>
              </c:layout>
              <c:dLblPos val="bestFit"/>
              <c:showLegendKey val="0"/>
              <c:showVal val="1"/>
              <c:showCatName val="0"/>
              <c:showSerName val="0"/>
              <c:showPercent val="1"/>
              <c:showBubbleSize val="0"/>
              <c:separator>
</c:separator>
            </c:dLbl>
            <c:dLbl>
              <c:idx val="5"/>
              <c:layout>
                <c:manualLayout>
                  <c:x val="3.0137135920907016E-2"/>
                  <c:y val="2.4990927293340182E-2"/>
                </c:manualLayout>
              </c:layout>
              <c:dLblPos val="bestFit"/>
              <c:showLegendKey val="0"/>
              <c:showVal val="1"/>
              <c:showCatName val="0"/>
              <c:showSerName val="0"/>
              <c:showPercent val="1"/>
              <c:showBubbleSize val="0"/>
              <c:separator>
</c:separator>
            </c:dLbl>
            <c:dLbl>
              <c:idx val="6"/>
              <c:layout>
                <c:manualLayout>
                  <c:x val="3.4829002665056806E-2"/>
                  <c:y val="1.9490639432254307E-3"/>
                </c:manualLayout>
              </c:layout>
              <c:dLblPos val="bestFit"/>
              <c:showLegendKey val="0"/>
              <c:showVal val="1"/>
              <c:showCatName val="0"/>
              <c:showSerName val="0"/>
              <c:showPercent val="1"/>
              <c:showBubbleSize val="0"/>
              <c:separator>
</c:separator>
            </c:dLbl>
            <c:dLbl>
              <c:idx val="7"/>
              <c:layout>
                <c:manualLayout>
                  <c:x val="1.5992833431706203E-2"/>
                  <c:y val="3.6358747839446898E-2"/>
                </c:manualLayout>
              </c:layout>
              <c:dLblPos val="bestFit"/>
              <c:showLegendKey val="0"/>
              <c:showVal val="1"/>
              <c:showCatName val="0"/>
              <c:showSerName val="0"/>
              <c:showPercent val="1"/>
              <c:showBubbleSize val="0"/>
              <c:separator>
</c:separator>
            </c:dLbl>
            <c:dLbl>
              <c:idx val="8"/>
              <c:layout>
                <c:manualLayout>
                  <c:x val="-3.7037219305921416E-2"/>
                  <c:y val="3.3213962133736841E-2"/>
                </c:manualLayout>
              </c:layout>
              <c:dLblPos val="bestFit"/>
              <c:showLegendKey val="0"/>
              <c:showVal val="1"/>
              <c:showCatName val="0"/>
              <c:showSerName val="0"/>
              <c:showPercent val="1"/>
              <c:showBubbleSize val="0"/>
              <c:separator>
</c:separator>
            </c:dLbl>
            <c:dLbl>
              <c:idx val="9"/>
              <c:layout>
                <c:manualLayout>
                  <c:x val="-6.25E-2"/>
                  <c:y val="-6.6429418742585997E-2"/>
                </c:manualLayout>
              </c:layout>
              <c:dLblPos val="bestFit"/>
              <c:showLegendKey val="0"/>
              <c:showVal val="1"/>
              <c:showCatName val="0"/>
              <c:showSerName val="0"/>
              <c:showPercent val="1"/>
              <c:showBubbleSize val="0"/>
              <c:separator>
</c:separator>
            </c:dLbl>
            <c:dLbl>
              <c:idx val="10"/>
              <c:layout>
                <c:manualLayout>
                  <c:x val="-2.5462962962962982E-2"/>
                  <c:y val="-0.16607354685646541"/>
                </c:manualLayout>
              </c:layout>
              <c:dLblPos val="bestFit"/>
              <c:showLegendKey val="0"/>
              <c:showVal val="1"/>
              <c:showCatName val="0"/>
              <c:showSerName val="0"/>
              <c:showPercent val="1"/>
              <c:showBubbleSize val="0"/>
              <c:separator>
</c:separator>
            </c:dLbl>
            <c:numFmt formatCode="0.0%" sourceLinked="0"/>
            <c:txPr>
              <a:bodyPr/>
              <a:lstStyle/>
              <a:p>
                <a:pPr>
                  <a:defRPr sz="800" b="1">
                    <a:latin typeface="Arial" pitchFamily="34" charset="0"/>
                    <a:cs typeface="Arial" pitchFamily="34" charset="0"/>
                  </a:defRPr>
                </a:pPr>
                <a:endParaRPr lang="es-CO"/>
              </a:p>
            </c:txPr>
            <c:dLblPos val="outEnd"/>
            <c:showLegendKey val="0"/>
            <c:showVal val="1"/>
            <c:showCatName val="0"/>
            <c:showSerName val="0"/>
            <c:showPercent val="1"/>
            <c:showBubbleSize val="0"/>
            <c:separator>
</c:separator>
            <c:showLeaderLines val="1"/>
          </c:dLbls>
          <c:cat>
            <c:strRef>
              <c:f>Hoja1!$A$2:$A$8</c:f>
              <c:strCache>
                <c:ptCount val="7"/>
                <c:pt idx="0">
                  <c:v>Ejercito Nacional </c:v>
                </c:pt>
                <c:pt idx="1">
                  <c:v>Armada Nacional </c:v>
                </c:pt>
                <c:pt idx="2">
                  <c:v>Fuerza Aerea</c:v>
                </c:pt>
                <c:pt idx="3">
                  <c:v>Policia Nacional </c:v>
                </c:pt>
                <c:pt idx="4">
                  <c:v>Inpec </c:v>
                </c:pt>
                <c:pt idx="5">
                  <c:v>DAS</c:v>
                </c:pt>
                <c:pt idx="6">
                  <c:v>Funcionarios Publicos</c:v>
                </c:pt>
              </c:strCache>
            </c:strRef>
          </c:cat>
          <c:val>
            <c:numRef>
              <c:f>Hoja1!$B$2:$B$8</c:f>
              <c:numCache>
                <c:formatCode>#,##0</c:formatCode>
                <c:ptCount val="7"/>
                <c:pt idx="0">
                  <c:v>249</c:v>
                </c:pt>
                <c:pt idx="1">
                  <c:v>19</c:v>
                </c:pt>
                <c:pt idx="2">
                  <c:v>10</c:v>
                </c:pt>
                <c:pt idx="3">
                  <c:v>759</c:v>
                </c:pt>
                <c:pt idx="4">
                  <c:v>47</c:v>
                </c:pt>
                <c:pt idx="5">
                  <c:v>57</c:v>
                </c:pt>
                <c:pt idx="6">
                  <c:v>140</c:v>
                </c:pt>
              </c:numCache>
            </c:numRef>
          </c:val>
        </c:ser>
        <c:dLbls>
          <c:showLegendKey val="0"/>
          <c:showVal val="0"/>
          <c:showCatName val="0"/>
          <c:showSerName val="0"/>
          <c:showPercent val="0"/>
          <c:showBubbleSize val="0"/>
          <c:showLeaderLines val="1"/>
        </c:dLbls>
        <c:firstSliceAng val="6"/>
      </c:pieChart>
    </c:plotArea>
    <c:legend>
      <c:legendPos val="r"/>
      <c:layout>
        <c:manualLayout>
          <c:xMode val="edge"/>
          <c:yMode val="edge"/>
          <c:x val="0.77580060865599398"/>
          <c:y val="0.28855393075865532"/>
          <c:w val="0.19017493626693788"/>
          <c:h val="0.62255718035245156"/>
        </c:manualLayout>
      </c:layout>
      <c:overlay val="0"/>
      <c:txPr>
        <a:bodyPr/>
        <a:lstStyle/>
        <a:p>
          <a:pPr>
            <a:defRPr sz="800" b="1">
              <a:latin typeface="Arial" pitchFamily="34" charset="0"/>
              <a:cs typeface="Arial" pitchFamily="34" charset="0"/>
            </a:defRPr>
          </a:pPr>
          <a:endParaRPr lang="es-CO"/>
        </a:p>
      </c:txPr>
    </c:legend>
    <c:plotVisOnly val="1"/>
    <c:dispBlanksAs val="zero"/>
    <c:showDLblsOverMax val="0"/>
  </c:chart>
  <c:spPr>
    <a:noFill/>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420160317798113E-2"/>
          <c:y val="2.8589313128311852E-2"/>
          <c:w val="0.98454405192594108"/>
          <c:h val="0.92283543702765802"/>
        </c:manualLayout>
      </c:layout>
      <c:scatterChart>
        <c:scatterStyle val="lineMarker"/>
        <c:varyColors val="0"/>
        <c:ser>
          <c:idx val="0"/>
          <c:order val="0"/>
          <c:tx>
            <c:strRef>
              <c:f>Hoja1!$B$1</c:f>
              <c:strCache>
                <c:ptCount val="1"/>
                <c:pt idx="0">
                  <c:v>Capacidad ERON</c:v>
                </c:pt>
              </c:strCache>
            </c:strRef>
          </c:tx>
          <c:spPr>
            <a:ln>
              <a:noFill/>
            </a:ln>
            <a:effectLst>
              <a:outerShdw blurRad="40000" dist="23000" dir="5400000" rotWithShape="0">
                <a:srgbClr val="000000">
                  <a:alpha val="35000"/>
                </a:srgbClr>
              </a:outerShdw>
            </a:effectLst>
          </c:spPr>
          <c:marker>
            <c:symbol val="circle"/>
            <c:size val="1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txPr>
              <a:bodyPr/>
              <a:lstStyle/>
              <a:p>
                <a:pPr>
                  <a:defRPr sz="800" b="1">
                    <a:solidFill>
                      <a:schemeClr val="tx1"/>
                    </a:solidFill>
                    <a:latin typeface="Arial" pitchFamily="34" charset="0"/>
                    <a:cs typeface="Arial" pitchFamily="34" charset="0"/>
                  </a:defRPr>
                </a:pPr>
                <a:endParaRPr lang="es-CO"/>
              </a:p>
            </c:txPr>
            <c:dLblPos val="b"/>
            <c:showLegendKey val="0"/>
            <c:showVal val="1"/>
            <c:showCatName val="0"/>
            <c:showSerName val="0"/>
            <c:showPercent val="0"/>
            <c:showBubbleSize val="0"/>
            <c:showLeaderLines val="0"/>
          </c:dLbls>
          <c:xVal>
            <c:strRef>
              <c:f>Hoja1!$A$2:$A$7</c:f>
              <c:strCache>
                <c:ptCount val="6"/>
                <c:pt idx="0">
                  <c:v>Central</c:v>
                </c:pt>
                <c:pt idx="1">
                  <c:v>Occidente</c:v>
                </c:pt>
                <c:pt idx="2">
                  <c:v>Norte</c:v>
                </c:pt>
                <c:pt idx="3">
                  <c:v>Oriente</c:v>
                </c:pt>
                <c:pt idx="4">
                  <c:v>Noroeste</c:v>
                </c:pt>
                <c:pt idx="5">
                  <c:v>Viejo Caldas</c:v>
                </c:pt>
              </c:strCache>
            </c:strRef>
          </c:xVal>
          <c:yVal>
            <c:numRef>
              <c:f>Hoja1!$B$2:$B$7</c:f>
              <c:numCache>
                <c:formatCode>#,##0</c:formatCode>
                <c:ptCount val="6"/>
                <c:pt idx="0">
                  <c:v>28481</c:v>
                </c:pt>
                <c:pt idx="1">
                  <c:v>14414</c:v>
                </c:pt>
                <c:pt idx="2">
                  <c:v>7180</c:v>
                </c:pt>
                <c:pt idx="3">
                  <c:v>7142</c:v>
                </c:pt>
                <c:pt idx="4">
                  <c:v>8485</c:v>
                </c:pt>
                <c:pt idx="5">
                  <c:v>10193</c:v>
                </c:pt>
              </c:numCache>
            </c:numRef>
          </c:yVal>
          <c:smooth val="0"/>
        </c:ser>
        <c:ser>
          <c:idx val="1"/>
          <c:order val="1"/>
          <c:tx>
            <c:strRef>
              <c:f>Hoja1!$C$1</c:f>
              <c:strCache>
                <c:ptCount val="1"/>
                <c:pt idx="0">
                  <c:v>Población ERON</c:v>
                </c:pt>
              </c:strCache>
            </c:strRef>
          </c:tx>
          <c:spPr>
            <a:ln>
              <a:noFill/>
            </a:ln>
            <a:effectLst>
              <a:outerShdw blurRad="40000" dist="23000" dir="5400000" rotWithShape="0">
                <a:srgbClr val="000000">
                  <a:alpha val="35000"/>
                </a:srgbClr>
              </a:outerShdw>
            </a:effectLst>
          </c:spPr>
          <c:marker>
            <c:symbol val="circle"/>
            <c:size val="1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marker>
          <c:dLbls>
            <c:dLbl>
              <c:idx val="0"/>
              <c:layout>
                <c:manualLayout>
                  <c:x val="-4.7415216453824134E-2"/>
                  <c:y val="-7.1440880438596283E-2"/>
                </c:manualLayout>
              </c:layout>
              <c:dLblPos val="r"/>
              <c:showLegendKey val="0"/>
              <c:showVal val="1"/>
              <c:showCatName val="0"/>
              <c:showSerName val="0"/>
              <c:showPercent val="0"/>
              <c:showBubbleSize val="0"/>
            </c:dLbl>
            <c:txPr>
              <a:bodyPr/>
              <a:lstStyle/>
              <a:p>
                <a:pPr>
                  <a:defRPr sz="800" b="1">
                    <a:solidFill>
                      <a:schemeClr val="tx1"/>
                    </a:solidFill>
                    <a:latin typeface="Arial" pitchFamily="34" charset="0"/>
                    <a:cs typeface="Arial" pitchFamily="34" charset="0"/>
                  </a:defRPr>
                </a:pPr>
                <a:endParaRPr lang="es-CO"/>
              </a:p>
            </c:txPr>
            <c:dLblPos val="t"/>
            <c:showLegendKey val="0"/>
            <c:showVal val="1"/>
            <c:showCatName val="0"/>
            <c:showSerName val="0"/>
            <c:showPercent val="0"/>
            <c:showBubbleSize val="0"/>
            <c:showLeaderLines val="0"/>
          </c:dLbls>
          <c:xVal>
            <c:strRef>
              <c:f>Hoja1!$A$2:$A$7</c:f>
              <c:strCache>
                <c:ptCount val="6"/>
                <c:pt idx="0">
                  <c:v>Central</c:v>
                </c:pt>
                <c:pt idx="1">
                  <c:v>Occidente</c:v>
                </c:pt>
                <c:pt idx="2">
                  <c:v>Norte</c:v>
                </c:pt>
                <c:pt idx="3">
                  <c:v>Oriente</c:v>
                </c:pt>
                <c:pt idx="4">
                  <c:v>Noroeste</c:v>
                </c:pt>
                <c:pt idx="5">
                  <c:v>Viejo Caldas</c:v>
                </c:pt>
              </c:strCache>
            </c:strRef>
          </c:xVal>
          <c:yVal>
            <c:numRef>
              <c:f>Hoja1!$C$2:$C$7</c:f>
              <c:numCache>
                <c:formatCode>#,##0</c:formatCode>
                <c:ptCount val="6"/>
                <c:pt idx="0">
                  <c:v>37571</c:v>
                </c:pt>
                <c:pt idx="1">
                  <c:v>24611</c:v>
                </c:pt>
                <c:pt idx="2">
                  <c:v>13886</c:v>
                </c:pt>
                <c:pt idx="3">
                  <c:v>12781</c:v>
                </c:pt>
                <c:pt idx="4">
                  <c:v>16195</c:v>
                </c:pt>
                <c:pt idx="5">
                  <c:v>14994</c:v>
                </c:pt>
              </c:numCache>
            </c:numRef>
          </c:yVal>
          <c:smooth val="0"/>
        </c:ser>
        <c:dLbls>
          <c:showLegendKey val="0"/>
          <c:showVal val="0"/>
          <c:showCatName val="0"/>
          <c:showSerName val="0"/>
          <c:showPercent val="0"/>
          <c:showBubbleSize val="0"/>
        </c:dLbls>
        <c:axId val="102411264"/>
        <c:axId val="102417152"/>
      </c:scatterChart>
      <c:valAx>
        <c:axId val="102411264"/>
        <c:scaling>
          <c:orientation val="minMax"/>
        </c:scaling>
        <c:delete val="1"/>
        <c:axPos val="b"/>
        <c:majorTickMark val="out"/>
        <c:minorTickMark val="none"/>
        <c:tickLblPos val="none"/>
        <c:crossAx val="102417152"/>
        <c:crosses val="autoZero"/>
        <c:crossBetween val="midCat"/>
      </c:valAx>
      <c:valAx>
        <c:axId val="102417152"/>
        <c:scaling>
          <c:orientation val="minMax"/>
          <c:max val="50000"/>
        </c:scaling>
        <c:delete val="1"/>
        <c:axPos val="l"/>
        <c:numFmt formatCode="#,##0" sourceLinked="1"/>
        <c:majorTickMark val="out"/>
        <c:minorTickMark val="none"/>
        <c:tickLblPos val="none"/>
        <c:crossAx val="102411264"/>
        <c:crosses val="autoZero"/>
        <c:crossBetween val="midCat"/>
      </c:valAx>
    </c:plotArea>
    <c:legend>
      <c:legendPos val="r"/>
      <c:layout>
        <c:manualLayout>
          <c:xMode val="edge"/>
          <c:yMode val="edge"/>
          <c:x val="0.44833697703693931"/>
          <c:y val="6.7131296087988998E-2"/>
          <c:w val="0.46017469168772668"/>
          <c:h val="8.7959630046244214E-2"/>
        </c:manualLayout>
      </c:layout>
      <c:overlay val="0"/>
      <c:spPr>
        <a:solidFill>
          <a:schemeClr val="bg1">
            <a:lumMod val="9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b="1">
              <a:solidFill>
                <a:schemeClr val="tx1"/>
              </a:solidFill>
              <a:latin typeface="+mn-lt"/>
              <a:ea typeface="+mn-ea"/>
              <a:cs typeface="+mn-cs"/>
            </a:defRPr>
          </a:pPr>
          <a:endParaRPr lang="es-CO"/>
        </a:p>
      </c:txPr>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462278287878369"/>
          <c:y val="0.2679466286226489"/>
          <c:w val="0.60314597353533406"/>
          <c:h val="0.60734908136484378"/>
        </c:manualLayout>
      </c:layout>
      <c:pieChart>
        <c:varyColors val="1"/>
        <c:ser>
          <c:idx val="0"/>
          <c:order val="0"/>
          <c:tx>
            <c:strRef>
              <c:f>Hoja1!$B$1</c:f>
              <c:strCache>
                <c:ptCount val="1"/>
                <c:pt idx="0">
                  <c:v>Detención </c:v>
                </c:pt>
              </c:strCache>
            </c:strRef>
          </c:tx>
          <c:explosion val="3"/>
          <c:dPt>
            <c:idx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bg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7090645800936392E-2"/>
                  <c:y val="-6.6008773124812709E-2"/>
                </c:manualLayout>
              </c:layout>
              <c:showLegendKey val="0"/>
              <c:showVal val="1"/>
              <c:showCatName val="0"/>
              <c:showSerName val="0"/>
              <c:showPercent val="1"/>
              <c:showBubbleSize val="0"/>
              <c:separator>
</c:separator>
            </c:dLbl>
            <c:dLbl>
              <c:idx val="1"/>
              <c:layout>
                <c:manualLayout>
                  <c:x val="-1.2752778943384427E-2"/>
                  <c:y val="-1.4957542071946519E-2"/>
                </c:manualLayout>
              </c:layout>
              <c:showLegendKey val="0"/>
              <c:showVal val="1"/>
              <c:showCatName val="0"/>
              <c:showSerName val="0"/>
              <c:showPercent val="1"/>
              <c:showBubbleSize val="0"/>
              <c:separator>
</c:separator>
            </c:dLbl>
            <c:dLbl>
              <c:idx val="2"/>
              <c:layout>
                <c:manualLayout>
                  <c:x val="5.5182945392014085E-2"/>
                  <c:y val="2.778301501239764E-2"/>
                </c:manualLayout>
              </c:layout>
              <c:showLegendKey val="0"/>
              <c:showVal val="1"/>
              <c:showCatName val="0"/>
              <c:showSerName val="0"/>
              <c:showPercent val="1"/>
              <c:showBubbleSize val="0"/>
              <c:separator>
</c:separator>
            </c:dLbl>
            <c:dLbl>
              <c:idx val="3"/>
              <c:layout>
                <c:manualLayout>
                  <c:x val="1.4853503813590701E-2"/>
                  <c:y val="1.2016093144066334E-2"/>
                </c:manualLayout>
              </c:layout>
              <c:showLegendKey val="0"/>
              <c:showVal val="1"/>
              <c:showCatName val="0"/>
              <c:showSerName val="0"/>
              <c:showPercent val="1"/>
              <c:showBubbleSize val="0"/>
              <c:separator>
</c:separator>
            </c:dLbl>
            <c:dLbl>
              <c:idx val="4"/>
              <c:layout>
                <c:manualLayout>
                  <c:x val="2.7180575782260106E-2"/>
                  <c:y val="9.1400339663424424E-3"/>
                </c:manualLayout>
              </c:layout>
              <c:showLegendKey val="0"/>
              <c:showVal val="1"/>
              <c:showCatName val="0"/>
              <c:showSerName val="0"/>
              <c:showPercent val="1"/>
              <c:showBubbleSize val="0"/>
              <c:separator>
</c:separator>
            </c:dLbl>
            <c:dLbl>
              <c:idx val="5"/>
              <c:layout>
                <c:manualLayout>
                  <c:x val="3.7383885008105286E-2"/>
                  <c:y val="-1.371077750229318E-2"/>
                </c:manualLayout>
              </c:layout>
              <c:showLegendKey val="0"/>
              <c:showVal val="1"/>
              <c:showCatName val="0"/>
              <c:showSerName val="0"/>
              <c:showPercent val="1"/>
              <c:showBubbleSize val="0"/>
              <c:separator>
</c:separator>
            </c:dLbl>
            <c:txPr>
              <a:bodyPr/>
              <a:lstStyle/>
              <a:p>
                <a:pPr>
                  <a:defRPr sz="800" b="1">
                    <a:latin typeface="Arial" pitchFamily="34" charset="0"/>
                    <a:cs typeface="Arial" pitchFamily="34" charset="0"/>
                  </a:defRPr>
                </a:pPr>
                <a:endParaRPr lang="es-CO"/>
              </a:p>
            </c:txPr>
            <c:showLegendKey val="0"/>
            <c:showVal val="1"/>
            <c:showCatName val="0"/>
            <c:showSerName val="0"/>
            <c:showPercent val="1"/>
            <c:showBubbleSize val="0"/>
            <c:separator>
</c:separator>
            <c:showLeaderLines val="1"/>
          </c:dLbls>
          <c:cat>
            <c:strRef>
              <c:f>Hoja1!$A$2:$A$7</c:f>
              <c:strCache>
                <c:ptCount val="6"/>
                <c:pt idx="0">
                  <c:v>Central</c:v>
                </c:pt>
                <c:pt idx="1">
                  <c:v>Occidente</c:v>
                </c:pt>
                <c:pt idx="2">
                  <c:v>Norte</c:v>
                </c:pt>
                <c:pt idx="3">
                  <c:v>Oriente</c:v>
                </c:pt>
                <c:pt idx="4">
                  <c:v>Noroeste</c:v>
                </c:pt>
                <c:pt idx="5">
                  <c:v>Viejo Caldas</c:v>
                </c:pt>
              </c:strCache>
            </c:strRef>
          </c:cat>
          <c:val>
            <c:numRef>
              <c:f>Hoja1!$B$2:$B$7</c:f>
              <c:numCache>
                <c:formatCode>#,##0</c:formatCode>
                <c:ptCount val="6"/>
                <c:pt idx="0">
                  <c:v>3660</c:v>
                </c:pt>
                <c:pt idx="1">
                  <c:v>2151</c:v>
                </c:pt>
                <c:pt idx="2">
                  <c:v>1678</c:v>
                </c:pt>
                <c:pt idx="3">
                  <c:v>1213</c:v>
                </c:pt>
                <c:pt idx="4">
                  <c:v>1218</c:v>
                </c:pt>
                <c:pt idx="5">
                  <c:v>824</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solidFill>
        <a:srgbClr val="0493C6"/>
      </a:solid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a:latin typeface="Arial" pitchFamily="34" charset="0"/>
                <a:cs typeface="Arial" pitchFamily="34" charset="0"/>
              </a:defRPr>
            </a:pPr>
            <a:r>
              <a:rPr lang="es-CO" sz="900" b="1">
                <a:latin typeface="Arial" pitchFamily="34" charset="0"/>
                <a:cs typeface="Arial" pitchFamily="34" charset="0"/>
              </a:rPr>
              <a:t>Regional</a:t>
            </a:r>
          </a:p>
        </c:rich>
      </c:tx>
      <c:layout>
        <c:manualLayout>
          <c:xMode val="edge"/>
          <c:yMode val="edge"/>
          <c:x val="0.75795229677922915"/>
          <c:y val="0.24913494809688591"/>
        </c:manualLayout>
      </c:layout>
      <c:overlay val="1"/>
    </c:title>
    <c:autoTitleDeleted val="0"/>
    <c:plotArea>
      <c:layout>
        <c:manualLayout>
          <c:layoutTarget val="inner"/>
          <c:xMode val="edge"/>
          <c:yMode val="edge"/>
          <c:x val="9.0811673619167491E-2"/>
          <c:y val="0.26430246392212392"/>
          <c:w val="0.50602450203928595"/>
          <c:h val="0.60057579307776843"/>
        </c:manualLayout>
      </c:layout>
      <c:pieChart>
        <c:varyColors val="1"/>
        <c:ser>
          <c:idx val="0"/>
          <c:order val="0"/>
          <c:tx>
            <c:strRef>
              <c:f>Hoja1!$B$1</c:f>
              <c:strCache>
                <c:ptCount val="1"/>
                <c:pt idx="0">
                  <c:v>Detención </c:v>
                </c:pt>
              </c:strCache>
            </c:strRef>
          </c:tx>
          <c:explosion val="3"/>
          <c:dPt>
            <c:idx val="0"/>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chemeClr val="bg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7090645800936392E-2"/>
                  <c:y val="-1.0645451325504729E-2"/>
                </c:manualLayout>
              </c:layout>
              <c:showLegendKey val="0"/>
              <c:showVal val="1"/>
              <c:showCatName val="0"/>
              <c:showSerName val="0"/>
              <c:showPercent val="1"/>
              <c:showBubbleSize val="0"/>
              <c:separator>
</c:separator>
            </c:dLbl>
            <c:dLbl>
              <c:idx val="1"/>
              <c:layout>
                <c:manualLayout>
                  <c:x val="-2.5291963896362485E-2"/>
                  <c:y val="4.040577972736107E-2"/>
                </c:manualLayout>
              </c:layout>
              <c:showLegendKey val="0"/>
              <c:showVal val="1"/>
              <c:showCatName val="0"/>
              <c:showSerName val="0"/>
              <c:showPercent val="1"/>
              <c:showBubbleSize val="0"/>
              <c:separator>
</c:separator>
            </c:dLbl>
            <c:dLbl>
              <c:idx val="2"/>
              <c:layout>
                <c:manualLayout>
                  <c:x val="4.6823488756695383E-2"/>
                  <c:y val="4.7149642626851465E-3"/>
                </c:manualLayout>
              </c:layout>
              <c:showLegendKey val="0"/>
              <c:showVal val="1"/>
              <c:showCatName val="0"/>
              <c:showSerName val="0"/>
              <c:showPercent val="1"/>
              <c:showBubbleSize val="0"/>
              <c:separator>
</c:separator>
            </c:dLbl>
            <c:dLbl>
              <c:idx val="3"/>
              <c:layout>
                <c:manualLayout>
                  <c:x val="1.4853503813590701E-2"/>
                  <c:y val="1.2016093144066334E-2"/>
                </c:manualLayout>
              </c:layout>
              <c:showLegendKey val="0"/>
              <c:showVal val="1"/>
              <c:showCatName val="0"/>
              <c:showSerName val="0"/>
              <c:showPercent val="1"/>
              <c:showBubbleSize val="0"/>
              <c:separator>
</c:separator>
            </c:dLbl>
            <c:dLbl>
              <c:idx val="4"/>
              <c:layout>
                <c:manualLayout>
                  <c:x val="2.7180575782260106E-2"/>
                  <c:y val="9.1400339663424424E-3"/>
                </c:manualLayout>
              </c:layout>
              <c:showLegendKey val="0"/>
              <c:showVal val="1"/>
              <c:showCatName val="0"/>
              <c:showSerName val="0"/>
              <c:showPercent val="1"/>
              <c:showBubbleSize val="0"/>
              <c:separator>
</c:separator>
            </c:dLbl>
            <c:txPr>
              <a:bodyPr/>
              <a:lstStyle/>
              <a:p>
                <a:pPr>
                  <a:defRPr sz="800" b="1">
                    <a:latin typeface="Arial" pitchFamily="34" charset="0"/>
                    <a:cs typeface="Arial" pitchFamily="34" charset="0"/>
                  </a:defRPr>
                </a:pPr>
                <a:endParaRPr lang="es-CO"/>
              </a:p>
            </c:txPr>
            <c:showLegendKey val="0"/>
            <c:showVal val="1"/>
            <c:showCatName val="0"/>
            <c:showSerName val="0"/>
            <c:showPercent val="1"/>
            <c:showBubbleSize val="0"/>
            <c:separator>
</c:separator>
            <c:showLeaderLines val="1"/>
          </c:dLbls>
          <c:cat>
            <c:strRef>
              <c:f>Hoja1!$A$2:$A$7</c:f>
              <c:strCache>
                <c:ptCount val="6"/>
                <c:pt idx="0">
                  <c:v>Central</c:v>
                </c:pt>
                <c:pt idx="1">
                  <c:v>Occidente</c:v>
                </c:pt>
                <c:pt idx="2">
                  <c:v>Norte</c:v>
                </c:pt>
                <c:pt idx="3">
                  <c:v>Oriente</c:v>
                </c:pt>
                <c:pt idx="4">
                  <c:v>Noroeste</c:v>
                </c:pt>
                <c:pt idx="5">
                  <c:v>Viejo Caldas</c:v>
                </c:pt>
              </c:strCache>
            </c:strRef>
          </c:cat>
          <c:val>
            <c:numRef>
              <c:f>Hoja1!$B$2:$B$7</c:f>
              <c:numCache>
                <c:formatCode>#,##0</c:formatCode>
                <c:ptCount val="6"/>
                <c:pt idx="0">
                  <c:v>3756</c:v>
                </c:pt>
                <c:pt idx="1">
                  <c:v>3241</c:v>
                </c:pt>
                <c:pt idx="2">
                  <c:v>5600</c:v>
                </c:pt>
                <c:pt idx="3">
                  <c:v>1154</c:v>
                </c:pt>
                <c:pt idx="4">
                  <c:v>1150</c:v>
                </c:pt>
                <c:pt idx="5">
                  <c:v>709</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70027116432931091"/>
          <c:y val="0.31759256736507996"/>
          <c:w val="0.29306527512464176"/>
          <c:h val="0.51706363694157664"/>
        </c:manualLayout>
      </c:layout>
      <c:overlay val="0"/>
      <c:txPr>
        <a:bodyPr/>
        <a:lstStyle/>
        <a:p>
          <a:pPr>
            <a:defRPr sz="800" b="1">
              <a:latin typeface="Arial" pitchFamily="34" charset="0"/>
              <a:cs typeface="Arial" pitchFamily="34" charset="0"/>
            </a:defRPr>
          </a:pPr>
          <a:endParaRPr lang="es-CO"/>
        </a:p>
      </c:txPr>
    </c:legend>
    <c:plotVisOnly val="1"/>
    <c:dispBlanksAs val="zero"/>
    <c:showDLblsOverMax val="0"/>
  </c:chart>
  <c:spPr>
    <a:ln>
      <a:solidFill>
        <a:schemeClr val="accent5">
          <a:lumMod val="75000"/>
        </a:schemeClr>
      </a:solidFill>
    </a:ln>
  </c:spPr>
  <c:externalData r:id="rId1">
    <c:autoUpdate val="0"/>
  </c:externalData>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6955966254206447E-2"/>
          <c:y val="3.9811070756739083E-3"/>
          <c:w val="0.92126247533493755"/>
          <c:h val="0.72206825784949846"/>
        </c:manualLayout>
      </c:layout>
      <c:barChart>
        <c:barDir val="col"/>
        <c:grouping val="clustered"/>
        <c:varyColors val="0"/>
        <c:ser>
          <c:idx val="0"/>
          <c:order val="0"/>
          <c:tx>
            <c:strRef>
              <c:f>Hoja1!$B$1</c:f>
              <c:strCache>
                <c:ptCount val="1"/>
                <c:pt idx="0">
                  <c:v>Detención</c:v>
                </c:pt>
              </c:strCache>
            </c:strRef>
          </c:tx>
          <c:spPr>
            <a:solidFill>
              <a:srgbClr val="575BEB"/>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txPr>
              <a:bodyPr/>
              <a:lstStyle/>
              <a:p>
                <a:pPr>
                  <a:defRPr sz="800" b="1">
                    <a:latin typeface="Arial" pitchFamily="34" charset="0"/>
                    <a:cs typeface="Arial" pitchFamily="34" charset="0"/>
                  </a:defRPr>
                </a:pPr>
                <a:endParaRPr lang="es-CO"/>
              </a:p>
            </c:txPr>
            <c:showLegendKey val="0"/>
            <c:showVal val="1"/>
            <c:showCatName val="0"/>
            <c:showSerName val="0"/>
            <c:showPercent val="0"/>
            <c:showBubbleSize val="0"/>
            <c:showLeaderLines val="0"/>
          </c:dLbls>
          <c:trendline>
            <c:name>Tendencia detención</c:name>
            <c:spPr>
              <a:ln w="38100" cap="flat" cmpd="sng" algn="ctr">
                <a:solidFill>
                  <a:schemeClr val="accent2"/>
                </a:solidFill>
                <a:prstDash val="solid"/>
              </a:ln>
              <a:effectLst>
                <a:outerShdw blurRad="40000" dist="23000" dir="5400000" rotWithShape="0">
                  <a:srgbClr val="000000">
                    <a:alpha val="35000"/>
                  </a:srgbClr>
                </a:outerShdw>
              </a:effectLst>
            </c:spPr>
            <c:trendlineType val="linear"/>
            <c:dispRSqr val="0"/>
            <c:dispEq val="0"/>
          </c:trendline>
          <c:cat>
            <c:strRef>
              <c:f>Hoja1!$A$2:$A$11</c:f>
              <c:strCache>
                <c:ptCount val="10"/>
                <c:pt idx="0">
                  <c:v>Enero</c:v>
                </c:pt>
                <c:pt idx="1">
                  <c:v>Febrero</c:v>
                </c:pt>
                <c:pt idx="2">
                  <c:v>Marzo</c:v>
                </c:pt>
                <c:pt idx="3">
                  <c:v>Abril</c:v>
                </c:pt>
                <c:pt idx="4">
                  <c:v>Mayo</c:v>
                </c:pt>
                <c:pt idx="5">
                  <c:v>Junio </c:v>
                </c:pt>
                <c:pt idx="6">
                  <c:v>Julio </c:v>
                </c:pt>
                <c:pt idx="7">
                  <c:v>Agosto </c:v>
                </c:pt>
                <c:pt idx="8">
                  <c:v>Septiembre</c:v>
                </c:pt>
                <c:pt idx="9">
                  <c:v>Octubre </c:v>
                </c:pt>
              </c:strCache>
            </c:strRef>
          </c:cat>
          <c:val>
            <c:numRef>
              <c:f>Hoja1!$B$2:$B$11</c:f>
              <c:numCache>
                <c:formatCode>#,##0;#,##0;#,##0</c:formatCode>
                <c:ptCount val="10"/>
                <c:pt idx="0">
                  <c:v>-13421</c:v>
                </c:pt>
                <c:pt idx="1">
                  <c:v>-13877</c:v>
                </c:pt>
                <c:pt idx="2">
                  <c:v>-14213</c:v>
                </c:pt>
                <c:pt idx="3">
                  <c:v>-14663</c:v>
                </c:pt>
                <c:pt idx="4">
                  <c:v>-15020</c:v>
                </c:pt>
                <c:pt idx="5">
                  <c:v>-15209</c:v>
                </c:pt>
                <c:pt idx="6">
                  <c:v>-15444</c:v>
                </c:pt>
                <c:pt idx="7">
                  <c:v>-15493</c:v>
                </c:pt>
                <c:pt idx="8">
                  <c:v>-15529</c:v>
                </c:pt>
                <c:pt idx="9">
                  <c:v>-15610</c:v>
                </c:pt>
              </c:numCache>
            </c:numRef>
          </c:val>
        </c:ser>
        <c:ser>
          <c:idx val="1"/>
          <c:order val="1"/>
          <c:tx>
            <c:strRef>
              <c:f>Hoja1!$C$1</c:f>
              <c:strCache>
                <c:ptCount val="1"/>
                <c:pt idx="0">
                  <c:v>Prisión</c:v>
                </c:pt>
              </c:strCache>
            </c:strRef>
          </c:tx>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3"/>
              <c:layout>
                <c:manualLayout>
                  <c:x val="0"/>
                  <c:y val="1.0223763568624799E-2"/>
                </c:manualLayout>
              </c:layout>
              <c:showLegendKey val="0"/>
              <c:showVal val="1"/>
              <c:showCatName val="0"/>
              <c:showSerName val="0"/>
              <c:showPercent val="0"/>
              <c:showBubbleSize val="0"/>
            </c:dLbl>
            <c:txPr>
              <a:bodyPr/>
              <a:lstStyle/>
              <a:p>
                <a:pPr>
                  <a:defRPr sz="800" b="1">
                    <a:latin typeface="Arial" pitchFamily="34" charset="0"/>
                    <a:cs typeface="Arial" pitchFamily="34" charset="0"/>
                  </a:defRPr>
                </a:pPr>
                <a:endParaRPr lang="es-CO"/>
              </a:p>
            </c:txPr>
            <c:showLegendKey val="0"/>
            <c:showVal val="1"/>
            <c:showCatName val="0"/>
            <c:showSerName val="0"/>
            <c:showPercent val="0"/>
            <c:showBubbleSize val="0"/>
            <c:showLeaderLines val="0"/>
          </c:dLbls>
          <c:trendline>
            <c:name>Tendencia prisión</c:name>
            <c:spPr>
              <a:ln w="25400" cap="flat" cmpd="sng" algn="ctr">
                <a:solidFill>
                  <a:schemeClr val="accent6"/>
                </a:solidFill>
                <a:prstDash val="solid"/>
              </a:ln>
              <a:effectLst>
                <a:outerShdw blurRad="40000" dist="20000" dir="5400000" rotWithShape="0">
                  <a:srgbClr val="000000">
                    <a:alpha val="38000"/>
                  </a:srgbClr>
                </a:outerShdw>
              </a:effectLst>
            </c:spPr>
            <c:trendlineType val="linear"/>
            <c:dispRSqr val="0"/>
            <c:dispEq val="0"/>
          </c:trendline>
          <c:cat>
            <c:strRef>
              <c:f>Hoja1!$A$2:$A$11</c:f>
              <c:strCache>
                <c:ptCount val="10"/>
                <c:pt idx="0">
                  <c:v>Enero</c:v>
                </c:pt>
                <c:pt idx="1">
                  <c:v>Febrero</c:v>
                </c:pt>
                <c:pt idx="2">
                  <c:v>Marzo</c:v>
                </c:pt>
                <c:pt idx="3">
                  <c:v>Abril</c:v>
                </c:pt>
                <c:pt idx="4">
                  <c:v>Mayo</c:v>
                </c:pt>
                <c:pt idx="5">
                  <c:v>Junio </c:v>
                </c:pt>
                <c:pt idx="6">
                  <c:v>Julio </c:v>
                </c:pt>
                <c:pt idx="7">
                  <c:v>Agosto </c:v>
                </c:pt>
                <c:pt idx="8">
                  <c:v>Septiembre</c:v>
                </c:pt>
                <c:pt idx="9">
                  <c:v>Octubre </c:v>
                </c:pt>
              </c:strCache>
            </c:strRef>
          </c:cat>
          <c:val>
            <c:numRef>
              <c:f>Hoja1!$C$2:$C$11</c:f>
              <c:numCache>
                <c:formatCode>#,##0</c:formatCode>
                <c:ptCount val="10"/>
                <c:pt idx="0">
                  <c:v>9837</c:v>
                </c:pt>
                <c:pt idx="1">
                  <c:v>9959</c:v>
                </c:pt>
                <c:pt idx="2">
                  <c:v>10042</c:v>
                </c:pt>
                <c:pt idx="3">
                  <c:v>10170</c:v>
                </c:pt>
                <c:pt idx="4">
                  <c:v>10315</c:v>
                </c:pt>
                <c:pt idx="5">
                  <c:v>10396</c:v>
                </c:pt>
                <c:pt idx="6">
                  <c:v>10544</c:v>
                </c:pt>
                <c:pt idx="7">
                  <c:v>10710</c:v>
                </c:pt>
                <c:pt idx="8">
                  <c:v>10779</c:v>
                </c:pt>
                <c:pt idx="9">
                  <c:v>10744</c:v>
                </c:pt>
              </c:numCache>
            </c:numRef>
          </c:val>
        </c:ser>
        <c:dLbls>
          <c:showLegendKey val="0"/>
          <c:showVal val="0"/>
          <c:showCatName val="0"/>
          <c:showSerName val="0"/>
          <c:showPercent val="0"/>
          <c:showBubbleSize val="0"/>
        </c:dLbls>
        <c:gapWidth val="107"/>
        <c:overlap val="100"/>
        <c:axId val="100959360"/>
        <c:axId val="100960896"/>
      </c:barChart>
      <c:catAx>
        <c:axId val="100959360"/>
        <c:scaling>
          <c:orientation val="minMax"/>
        </c:scaling>
        <c:delete val="0"/>
        <c:axPos val="b"/>
        <c:majorGridlines>
          <c:spPr>
            <a:ln>
              <a:prstDash val="sysDot"/>
            </a:ln>
          </c:spPr>
        </c:majorGridlines>
        <c:majorTickMark val="out"/>
        <c:minorTickMark val="none"/>
        <c:tickLblPos val="low"/>
        <c:txPr>
          <a:bodyPr/>
          <a:lstStyle/>
          <a:p>
            <a:pPr>
              <a:defRPr sz="800" b="1">
                <a:latin typeface="Arial" pitchFamily="34" charset="0"/>
                <a:cs typeface="Arial" pitchFamily="34" charset="0"/>
              </a:defRPr>
            </a:pPr>
            <a:endParaRPr lang="es-CO"/>
          </a:p>
        </c:txPr>
        <c:crossAx val="100960896"/>
        <c:crosses val="autoZero"/>
        <c:auto val="1"/>
        <c:lblAlgn val="ctr"/>
        <c:lblOffset val="100"/>
        <c:noMultiLvlLbl val="0"/>
      </c:catAx>
      <c:valAx>
        <c:axId val="100960896"/>
        <c:scaling>
          <c:orientation val="minMax"/>
        </c:scaling>
        <c:delete val="1"/>
        <c:axPos val="l"/>
        <c:numFmt formatCode="#,##0;#,##0;#,##0" sourceLinked="1"/>
        <c:majorTickMark val="out"/>
        <c:minorTickMark val="none"/>
        <c:tickLblPos val="none"/>
        <c:crossAx val="100959360"/>
        <c:crosses val="autoZero"/>
        <c:crossBetween val="between"/>
      </c:valAx>
    </c:plotArea>
    <c:legend>
      <c:legendPos val="b"/>
      <c:layout>
        <c:manualLayout>
          <c:xMode val="edge"/>
          <c:yMode val="edge"/>
          <c:x val="6.3578348905279455E-2"/>
          <c:y val="0.8030523843520595"/>
          <c:w val="0.84005873863838021"/>
          <c:h val="0.1003409436856081"/>
        </c:manualLayout>
      </c:layout>
      <c:overlay val="0"/>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sz="800" b="1">
              <a:solidFill>
                <a:sysClr val="windowText" lastClr="000000"/>
              </a:solidFill>
              <a:latin typeface="Arial" pitchFamily="34" charset="0"/>
              <a:ea typeface="+mn-ea"/>
              <a:cs typeface="Arial" pitchFamily="34" charset="0"/>
            </a:defRPr>
          </a:pPr>
          <a:endParaRPr lang="es-CO"/>
        </a:p>
      </c:txPr>
    </c:legend>
    <c:plotVisOnly val="1"/>
    <c:dispBlanksAs val="gap"/>
    <c:showDLblsOverMax val="0"/>
  </c:chart>
  <c:spPr>
    <a:ln>
      <a:solidFill>
        <a:srgbClr val="0070C0"/>
      </a:solidFill>
    </a:ln>
  </c:sp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402344564363808E-2"/>
          <c:y val="4.3650714674379046E-2"/>
          <c:w val="0.95319524534720701"/>
          <c:h val="0.80547433587472717"/>
        </c:manualLayout>
      </c:layout>
      <c:barChart>
        <c:barDir val="col"/>
        <c:grouping val="clustered"/>
        <c:varyColors val="0"/>
        <c:ser>
          <c:idx val="0"/>
          <c:order val="0"/>
          <c:tx>
            <c:strRef>
              <c:f>Hoja1!$B$1</c:f>
              <c:strCache>
                <c:ptCount val="1"/>
                <c:pt idx="0">
                  <c:v>Columna1</c:v>
                </c:pt>
              </c:strCache>
            </c:strRef>
          </c:tx>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2"/>
            <c:invertIfNegative val="0"/>
            <c:bubble3D val="0"/>
            <c:spPr>
              <a:solidFill>
                <a:schemeClr val="accent6"/>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txPr>
              <a:bodyPr rot="0" vert="horz"/>
              <a:lstStyle/>
              <a:p>
                <a:pPr>
                  <a:defRPr/>
                </a:pPr>
                <a:endParaRPr lang="es-CO"/>
              </a:p>
            </c:txPr>
            <c:showLegendKey val="0"/>
            <c:showVal val="1"/>
            <c:showCatName val="0"/>
            <c:showSerName val="0"/>
            <c:showPercent val="0"/>
            <c:showBubbleSize val="0"/>
            <c:showLeaderLines val="0"/>
          </c:dLbls>
          <c:cat>
            <c:strRef>
              <c:f>Hoja1!$A$2:$A$7</c:f>
              <c:strCache>
                <c:ptCount val="6"/>
                <c:pt idx="0">
                  <c:v>Prision Domiciliaria control INPEC</c:v>
                </c:pt>
                <c:pt idx="1">
                  <c:v>Medida control por Jugados </c:v>
                </c:pt>
                <c:pt idx="2">
                  <c:v>Jusgazdo EPMS</c:v>
                </c:pt>
                <c:pt idx="3">
                  <c:v>Juzgados de Conocimiento</c:v>
                </c:pt>
                <c:pt idx="4">
                  <c:v>Juzgado de Garantias </c:v>
                </c:pt>
                <c:pt idx="5">
                  <c:v>Corte Suprema de Justicia </c:v>
                </c:pt>
              </c:strCache>
            </c:strRef>
          </c:cat>
          <c:val>
            <c:numRef>
              <c:f>Hoja1!$B$2:$B$7</c:f>
              <c:numCache>
                <c:formatCode>#,##0</c:formatCode>
                <c:ptCount val="6"/>
                <c:pt idx="0">
                  <c:v>1457</c:v>
                </c:pt>
                <c:pt idx="1">
                  <c:v>0</c:v>
                </c:pt>
                <c:pt idx="2">
                  <c:v>1093</c:v>
                </c:pt>
                <c:pt idx="3">
                  <c:v>291</c:v>
                </c:pt>
                <c:pt idx="4">
                  <c:v>1154</c:v>
                </c:pt>
                <c:pt idx="5">
                  <c:v>4</c:v>
                </c:pt>
              </c:numCache>
            </c:numRef>
          </c:val>
        </c:ser>
        <c:dLbls>
          <c:showLegendKey val="0"/>
          <c:showVal val="0"/>
          <c:showCatName val="0"/>
          <c:showSerName val="0"/>
          <c:showPercent val="0"/>
          <c:showBubbleSize val="0"/>
        </c:dLbls>
        <c:gapWidth val="31"/>
        <c:axId val="101007360"/>
        <c:axId val="101008896"/>
      </c:barChart>
      <c:catAx>
        <c:axId val="101007360"/>
        <c:scaling>
          <c:orientation val="minMax"/>
        </c:scaling>
        <c:delete val="0"/>
        <c:axPos val="b"/>
        <c:numFmt formatCode="General" sourceLinked="1"/>
        <c:majorTickMark val="out"/>
        <c:minorTickMark val="none"/>
        <c:tickLblPos val="nextTo"/>
        <c:txPr>
          <a:bodyPr/>
          <a:lstStyle/>
          <a:p>
            <a:pPr>
              <a:defRPr sz="700">
                <a:latin typeface="Arial" pitchFamily="34" charset="0"/>
                <a:cs typeface="Arial" pitchFamily="34" charset="0"/>
              </a:defRPr>
            </a:pPr>
            <a:endParaRPr lang="es-CO"/>
          </a:p>
        </c:txPr>
        <c:crossAx val="101008896"/>
        <c:crosses val="autoZero"/>
        <c:auto val="1"/>
        <c:lblAlgn val="ctr"/>
        <c:lblOffset val="100"/>
        <c:noMultiLvlLbl val="0"/>
      </c:catAx>
      <c:valAx>
        <c:axId val="101008896"/>
        <c:scaling>
          <c:orientation val="minMax"/>
        </c:scaling>
        <c:delete val="1"/>
        <c:axPos val="l"/>
        <c:numFmt formatCode="#,##0" sourceLinked="1"/>
        <c:majorTickMark val="out"/>
        <c:minorTickMark val="none"/>
        <c:tickLblPos val="none"/>
        <c:crossAx val="101007360"/>
        <c:crosses val="autoZero"/>
        <c:crossBetween val="between"/>
      </c:valAx>
    </c:plotArea>
    <c:plotVisOnly val="1"/>
    <c:dispBlanksAs val="gap"/>
    <c:showDLblsOverMax val="0"/>
  </c:chart>
  <c:spPr>
    <a:solidFill>
      <a:schemeClr val="lt1"/>
    </a:solidFill>
    <a:ln w="25400" cap="flat" cmpd="sng" algn="ctr">
      <a:solidFill>
        <a:schemeClr val="accent2"/>
      </a:solidFill>
      <a:prstDash val="solid"/>
    </a:ln>
    <a:effectLst/>
  </c:spPr>
  <c:txPr>
    <a:bodyPr/>
    <a:lstStyle/>
    <a:p>
      <a:pPr>
        <a:defRPr>
          <a:solidFill>
            <a:schemeClr val="dk1"/>
          </a:solidFill>
          <a:latin typeface="+mn-lt"/>
          <a:ea typeface="+mn-ea"/>
          <a:cs typeface="+mn-cs"/>
        </a:defRPr>
      </a:pPr>
      <a:endParaRPr lang="es-CO"/>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430728315470574E-2"/>
          <c:y val="3.5429475425161261E-3"/>
          <c:w val="0.97305482418475553"/>
          <c:h val="0.76082016593563351"/>
        </c:manualLayout>
      </c:layout>
      <c:barChart>
        <c:barDir val="col"/>
        <c:grouping val="stacked"/>
        <c:varyColors val="0"/>
        <c:ser>
          <c:idx val="0"/>
          <c:order val="0"/>
          <c:tx>
            <c:strRef>
              <c:f>Hoja1!$B$1</c:f>
              <c:strCache>
                <c:ptCount val="1"/>
                <c:pt idx="0">
                  <c:v>Ajuste</c:v>
                </c:pt>
              </c:strCache>
            </c:strRef>
          </c:tx>
          <c:spPr>
            <a:solidFill>
              <a:schemeClr val="bg1"/>
            </a:solidFill>
          </c:spPr>
          <c:invertIfNegative val="0"/>
          <c:cat>
            <c:strRef>
              <c:f>Hoja1!$A$2:$A$4</c:f>
              <c:strCache>
                <c:ptCount val="3"/>
                <c:pt idx="0">
                  <c:v>En Altas</c:v>
                </c:pt>
                <c:pt idx="1">
                  <c:v>Hombres</c:v>
                </c:pt>
                <c:pt idx="2">
                  <c:v>Mujeres</c:v>
                </c:pt>
              </c:strCache>
            </c:strRef>
          </c:cat>
          <c:val>
            <c:numRef>
              <c:f>Hoja1!$B$2:$B$4</c:f>
              <c:numCache>
                <c:formatCode>#,##0</c:formatCode>
                <c:ptCount val="3"/>
                <c:pt idx="1">
                  <c:v>1079</c:v>
                </c:pt>
                <c:pt idx="2">
                  <c:v>0</c:v>
                </c:pt>
              </c:numCache>
            </c:numRef>
          </c:val>
        </c:ser>
        <c:ser>
          <c:idx val="1"/>
          <c:order val="1"/>
          <c:tx>
            <c:strRef>
              <c:f>Hoja1!$C$1</c:f>
              <c:strCache>
                <c:ptCount val="1"/>
                <c:pt idx="0">
                  <c:v>Colectivos</c:v>
                </c:pt>
              </c:strCache>
            </c:strRef>
          </c:tx>
          <c:spPr>
            <a:solidFill>
              <a:srgbClr val="20416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tx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tx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tx2">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0"/>
                  <c:y val="5.1544241901269145E-3"/>
                </c:manualLayout>
              </c:layout>
              <c:spPr/>
              <c:txPr>
                <a:bodyPr rot="0" vert="horz"/>
                <a:lstStyle/>
                <a:p>
                  <a:pPr>
                    <a:defRPr sz="900" b="1">
                      <a:solidFill>
                        <a:schemeClr val="bg1"/>
                      </a:solidFill>
                      <a:latin typeface="Arial" pitchFamily="34" charset="0"/>
                      <a:cs typeface="Arial" pitchFamily="34" charset="0"/>
                    </a:defRPr>
                  </a:pPr>
                  <a:endParaRPr lang="es-CO"/>
                </a:p>
              </c:txPr>
              <c:dLblPos val="ctr"/>
              <c:showLegendKey val="0"/>
              <c:showVal val="1"/>
              <c:showCatName val="0"/>
              <c:showSerName val="0"/>
              <c:showPercent val="0"/>
              <c:showBubbleSize val="0"/>
            </c:dLbl>
            <c:dLbl>
              <c:idx val="1"/>
              <c:layout>
                <c:manualLayout>
                  <c:x val="0"/>
                  <c:y val="-0.36809815950920288"/>
                </c:manualLayout>
              </c:layout>
              <c:dLblPos val="ctr"/>
              <c:showLegendKey val="0"/>
              <c:showVal val="1"/>
              <c:showCatName val="0"/>
              <c:showSerName val="0"/>
              <c:showPercent val="0"/>
              <c:showBubbleSize val="0"/>
            </c:dLbl>
            <c:dLbl>
              <c:idx val="2"/>
              <c:layout>
                <c:manualLayout>
                  <c:x val="0"/>
                  <c:y val="-8.9980194193517216E-2"/>
                </c:manualLayout>
              </c:layout>
              <c:dLblPos val="ctr"/>
              <c:showLegendKey val="0"/>
              <c:showVal val="1"/>
              <c:showCatName val="0"/>
              <c:showSerName val="0"/>
              <c:showPercent val="0"/>
              <c:showBubbleSize val="0"/>
            </c:dLbl>
            <c:txPr>
              <a:bodyPr rot="0" vert="horz"/>
              <a:lstStyle/>
              <a:p>
                <a:pPr>
                  <a:defRPr sz="900" b="1">
                    <a:solidFill>
                      <a:schemeClr val="tx1"/>
                    </a:solidFill>
                    <a:latin typeface="Arial" pitchFamily="34" charset="0"/>
                    <a:cs typeface="Arial" pitchFamily="34" charset="0"/>
                  </a:defRPr>
                </a:pPr>
                <a:endParaRPr lang="es-CO"/>
              </a:p>
            </c:txPr>
            <c:dLblPos val="ctr"/>
            <c:showLegendKey val="0"/>
            <c:showVal val="1"/>
            <c:showCatName val="0"/>
            <c:showSerName val="0"/>
            <c:showPercent val="0"/>
            <c:showBubbleSize val="0"/>
            <c:showLeaderLines val="0"/>
          </c:dLbls>
          <c:cat>
            <c:strRef>
              <c:f>Hoja1!$A$2:$A$4</c:f>
              <c:strCache>
                <c:ptCount val="3"/>
                <c:pt idx="0">
                  <c:v>En Altas</c:v>
                </c:pt>
                <c:pt idx="1">
                  <c:v>Hombres</c:v>
                </c:pt>
                <c:pt idx="2">
                  <c:v>Mujeres</c:v>
                </c:pt>
              </c:strCache>
            </c:strRef>
          </c:cat>
          <c:val>
            <c:numRef>
              <c:f>Hoja1!$C$2:$C$4</c:f>
              <c:numCache>
                <c:formatCode>#,##0</c:formatCode>
                <c:ptCount val="3"/>
                <c:pt idx="0">
                  <c:v>15826</c:v>
                </c:pt>
                <c:pt idx="1">
                  <c:v>14747</c:v>
                </c:pt>
                <c:pt idx="2">
                  <c:v>1079</c:v>
                </c:pt>
              </c:numCache>
            </c:numRef>
          </c:val>
        </c:ser>
        <c:dLbls>
          <c:showLegendKey val="0"/>
          <c:showVal val="0"/>
          <c:showCatName val="0"/>
          <c:showSerName val="0"/>
          <c:showPercent val="0"/>
          <c:showBubbleSize val="0"/>
        </c:dLbls>
        <c:gapWidth val="133"/>
        <c:overlap val="100"/>
        <c:axId val="101085568"/>
        <c:axId val="101087104"/>
      </c:barChart>
      <c:catAx>
        <c:axId val="101085568"/>
        <c:scaling>
          <c:orientation val="minMax"/>
        </c:scaling>
        <c:delete val="0"/>
        <c:axPos val="b"/>
        <c:majorTickMark val="out"/>
        <c:minorTickMark val="none"/>
        <c:tickLblPos val="nextTo"/>
        <c:txPr>
          <a:bodyPr/>
          <a:lstStyle/>
          <a:p>
            <a:pPr>
              <a:defRPr sz="800" b="1">
                <a:latin typeface="Arial" pitchFamily="34" charset="0"/>
                <a:cs typeface="Arial" pitchFamily="34" charset="0"/>
              </a:defRPr>
            </a:pPr>
            <a:endParaRPr lang="es-CO"/>
          </a:p>
        </c:txPr>
        <c:crossAx val="101087104"/>
        <c:crosses val="autoZero"/>
        <c:auto val="1"/>
        <c:lblAlgn val="ctr"/>
        <c:lblOffset val="100"/>
        <c:noMultiLvlLbl val="0"/>
      </c:catAx>
      <c:valAx>
        <c:axId val="101087104"/>
        <c:scaling>
          <c:orientation val="minMax"/>
          <c:max val="18000"/>
          <c:min val="-1000"/>
        </c:scaling>
        <c:delete val="1"/>
        <c:axPos val="l"/>
        <c:numFmt formatCode="#,##0" sourceLinked="1"/>
        <c:majorTickMark val="out"/>
        <c:minorTickMark val="none"/>
        <c:tickLblPos val="none"/>
        <c:crossAx val="101085568"/>
        <c:crosses val="autoZero"/>
        <c:crossBetween val="between"/>
      </c:valAx>
      <c:spPr>
        <a:ln>
          <a:noFill/>
        </a:ln>
      </c:spPr>
    </c:plotArea>
    <c:plotVisOnly val="1"/>
    <c:dispBlanksAs val="gap"/>
    <c:showDLblsOverMax val="0"/>
  </c:chart>
  <c:spPr>
    <a:noFill/>
    <a:ln>
      <a:solidFill>
        <a:srgbClr val="1F497D"/>
      </a:solidFill>
    </a:ln>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853527458198563E-2"/>
          <c:y val="2.9827771528558939E-2"/>
          <c:w val="0.96230877518910962"/>
          <c:h val="0.73129358830146229"/>
        </c:manualLayout>
      </c:layout>
      <c:barChart>
        <c:barDir val="col"/>
        <c:grouping val="stacked"/>
        <c:varyColors val="0"/>
        <c:ser>
          <c:idx val="0"/>
          <c:order val="0"/>
          <c:tx>
            <c:strRef>
              <c:f>Hoja1!$B$1</c:f>
              <c:strCache>
                <c:ptCount val="1"/>
                <c:pt idx="0">
                  <c:v>Ajuste</c:v>
                </c:pt>
              </c:strCache>
            </c:strRef>
          </c:tx>
          <c:spPr>
            <a:solidFill>
              <a:schemeClr val="bg1"/>
            </a:solidFill>
          </c:spPr>
          <c:invertIfNegative val="0"/>
          <c:cat>
            <c:strRef>
              <c:f>Hoja1!$A$2:$A$4</c:f>
              <c:strCache>
                <c:ptCount val="3"/>
                <c:pt idx="0">
                  <c:v>Total población reincidente </c:v>
                </c:pt>
                <c:pt idx="1">
                  <c:v>Hombres</c:v>
                </c:pt>
                <c:pt idx="2">
                  <c:v>Mujeres</c:v>
                </c:pt>
              </c:strCache>
            </c:strRef>
          </c:cat>
          <c:val>
            <c:numRef>
              <c:f>Hoja1!$B$2:$B$4</c:f>
              <c:numCache>
                <c:formatCode>#,##0</c:formatCode>
                <c:ptCount val="3"/>
                <c:pt idx="1">
                  <c:v>1315</c:v>
                </c:pt>
                <c:pt idx="2">
                  <c:v>0</c:v>
                </c:pt>
              </c:numCache>
            </c:numRef>
          </c:val>
        </c:ser>
        <c:ser>
          <c:idx val="1"/>
          <c:order val="1"/>
          <c:tx>
            <c:strRef>
              <c:f>Hoja1!$C$1</c:f>
              <c:strCache>
                <c:ptCount val="1"/>
                <c:pt idx="0">
                  <c:v>Colectivos</c:v>
                </c:pt>
              </c:strCache>
            </c:strRef>
          </c:tx>
          <c:spPr>
            <a:solidFill>
              <a:srgbClr val="204162"/>
            </a:solidFill>
            <a:ln>
              <a:noFill/>
            </a:ln>
            <a:effectLst>
              <a:outerShdw blurRad="40000" dist="23000" dir="5400000" rotWithShape="0">
                <a:srgbClr val="000000">
                  <a:alpha val="35000"/>
                </a:srgbClr>
              </a:outerShdw>
            </a:effectLst>
            <a:scene3d>
              <a:camera prst="orthographicFront"/>
              <a:lightRig rig="flood" dir="t"/>
            </a:scene3d>
            <a:sp3d>
              <a:bevelT w="63500" h="25400"/>
            </a:sp3d>
          </c:spPr>
          <c:invertIfNegative val="0"/>
          <c:dPt>
            <c:idx val="0"/>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lightRig rig="flood" dir="t"/>
              </a:scene3d>
              <a:sp3d>
                <a:bevelT w="63500" h="25400"/>
              </a:sp3d>
            </c:spPr>
          </c:dPt>
          <c:dPt>
            <c:idx val="1"/>
            <c:invertIfNegative val="0"/>
            <c:bubble3D val="0"/>
            <c:spPr>
              <a:solidFill>
                <a:schemeClr val="accent3"/>
              </a:solidFill>
              <a:ln>
                <a:noFill/>
              </a:ln>
              <a:effectLst>
                <a:outerShdw blurRad="40000" dist="23000" dir="5400000" rotWithShape="0">
                  <a:srgbClr val="000000">
                    <a:alpha val="35000"/>
                  </a:srgbClr>
                </a:outerShdw>
              </a:effectLst>
              <a:scene3d>
                <a:camera prst="orthographicFront"/>
                <a:lightRig rig="flood" dir="t"/>
              </a:scene3d>
              <a:sp3d>
                <a:bevelT w="63500" h="25400"/>
              </a:sp3d>
            </c:spPr>
          </c:dPt>
          <c:dPt>
            <c:idx val="2"/>
            <c:invertIfNegative val="0"/>
            <c:bubble3D val="0"/>
            <c:spPr>
              <a:solidFill>
                <a:schemeClr val="accent3">
                  <a:lumMod val="20000"/>
                  <a:lumOff val="80000"/>
                </a:schemeClr>
              </a:solidFill>
              <a:ln>
                <a:noFill/>
              </a:ln>
              <a:effectLst>
                <a:outerShdw blurRad="40000" dist="23000" dir="5400000" rotWithShape="0">
                  <a:srgbClr val="000000">
                    <a:alpha val="35000"/>
                  </a:srgbClr>
                </a:outerShdw>
              </a:effectLst>
              <a:scene3d>
                <a:camera prst="orthographicFront"/>
                <a:lightRig rig="flood" dir="t"/>
              </a:scene3d>
              <a:sp3d>
                <a:bevelT w="63500" h="25400"/>
              </a:sp3d>
            </c:spPr>
          </c:dPt>
          <c:dLbls>
            <c:dLbl>
              <c:idx val="0"/>
              <c:layout>
                <c:manualLayout>
                  <c:x val="-4.8302604149789959E-3"/>
                  <c:y val="3.0271057459612678E-2"/>
                </c:manualLayout>
              </c:layout>
              <c:spPr/>
              <c:txPr>
                <a:bodyPr rot="0" vert="horz"/>
                <a:lstStyle/>
                <a:p>
                  <a:pPr>
                    <a:defRPr sz="900" b="1">
                      <a:solidFill>
                        <a:schemeClr val="bg1"/>
                      </a:solidFill>
                      <a:latin typeface="Arial" pitchFamily="34" charset="0"/>
                      <a:cs typeface="Arial" pitchFamily="34" charset="0"/>
                    </a:defRPr>
                  </a:pPr>
                  <a:endParaRPr lang="es-CO"/>
                </a:p>
              </c:txPr>
              <c:dLblPos val="ctr"/>
              <c:showLegendKey val="0"/>
              <c:showVal val="1"/>
              <c:showCatName val="0"/>
              <c:showSerName val="0"/>
              <c:showPercent val="0"/>
              <c:showBubbleSize val="0"/>
            </c:dLbl>
            <c:dLbl>
              <c:idx val="1"/>
              <c:layout>
                <c:manualLayout>
                  <c:x val="0"/>
                  <c:y val="-0.32276765404324476"/>
                </c:manualLayout>
              </c:layout>
              <c:dLblPos val="ctr"/>
              <c:showLegendKey val="0"/>
              <c:showVal val="1"/>
              <c:showCatName val="0"/>
              <c:showSerName val="0"/>
              <c:showPercent val="0"/>
              <c:showBubbleSize val="0"/>
            </c:dLbl>
            <c:dLbl>
              <c:idx val="2"/>
              <c:layout>
                <c:manualLayout>
                  <c:x val="1.3717061087528667E-2"/>
                  <c:y val="-0.1071951006124235"/>
                </c:manualLayout>
              </c:layout>
              <c:dLblPos val="ctr"/>
              <c:showLegendKey val="0"/>
              <c:showVal val="1"/>
              <c:showCatName val="0"/>
              <c:showSerName val="0"/>
              <c:showPercent val="0"/>
              <c:showBubbleSize val="0"/>
            </c:dLbl>
            <c:txPr>
              <a:bodyPr rot="0" vert="horz"/>
              <a:lstStyle/>
              <a:p>
                <a:pPr>
                  <a:defRPr sz="900" b="1">
                    <a:solidFill>
                      <a:srgbClr val="000066"/>
                    </a:solidFill>
                    <a:latin typeface="Arial" pitchFamily="34" charset="0"/>
                    <a:cs typeface="Arial" pitchFamily="34" charset="0"/>
                  </a:defRPr>
                </a:pPr>
                <a:endParaRPr lang="es-CO"/>
              </a:p>
            </c:txPr>
            <c:dLblPos val="ctr"/>
            <c:showLegendKey val="0"/>
            <c:showVal val="1"/>
            <c:showCatName val="0"/>
            <c:showSerName val="0"/>
            <c:showPercent val="0"/>
            <c:showBubbleSize val="0"/>
            <c:showLeaderLines val="0"/>
          </c:dLbls>
          <c:cat>
            <c:strRef>
              <c:f>Hoja1!$A$2:$A$4</c:f>
              <c:strCache>
                <c:ptCount val="3"/>
                <c:pt idx="0">
                  <c:v>Total población reincidente </c:v>
                </c:pt>
                <c:pt idx="1">
                  <c:v>Hombres</c:v>
                </c:pt>
                <c:pt idx="2">
                  <c:v>Mujeres</c:v>
                </c:pt>
              </c:strCache>
            </c:strRef>
          </c:cat>
          <c:val>
            <c:numRef>
              <c:f>Hoja1!$C$2:$C$4</c:f>
              <c:numCache>
                <c:formatCode>#,##0</c:formatCode>
                <c:ptCount val="3"/>
                <c:pt idx="0">
                  <c:v>16786</c:v>
                </c:pt>
                <c:pt idx="1">
                  <c:v>15471</c:v>
                </c:pt>
                <c:pt idx="2">
                  <c:v>1315</c:v>
                </c:pt>
              </c:numCache>
            </c:numRef>
          </c:val>
        </c:ser>
        <c:dLbls>
          <c:showLegendKey val="0"/>
          <c:showVal val="0"/>
          <c:showCatName val="0"/>
          <c:showSerName val="0"/>
          <c:showPercent val="0"/>
          <c:showBubbleSize val="0"/>
        </c:dLbls>
        <c:gapWidth val="133"/>
        <c:overlap val="100"/>
        <c:axId val="102576128"/>
        <c:axId val="102577664"/>
      </c:barChart>
      <c:catAx>
        <c:axId val="102576128"/>
        <c:scaling>
          <c:orientation val="minMax"/>
        </c:scaling>
        <c:delete val="0"/>
        <c:axPos val="b"/>
        <c:majorTickMark val="out"/>
        <c:minorTickMark val="none"/>
        <c:tickLblPos val="nextTo"/>
        <c:txPr>
          <a:bodyPr/>
          <a:lstStyle/>
          <a:p>
            <a:pPr>
              <a:defRPr sz="800" b="1">
                <a:latin typeface="Arial" pitchFamily="34" charset="0"/>
                <a:cs typeface="Arial" pitchFamily="34" charset="0"/>
              </a:defRPr>
            </a:pPr>
            <a:endParaRPr lang="es-CO"/>
          </a:p>
        </c:txPr>
        <c:crossAx val="102577664"/>
        <c:crosses val="autoZero"/>
        <c:auto val="1"/>
        <c:lblAlgn val="ctr"/>
        <c:lblOffset val="100"/>
        <c:noMultiLvlLbl val="0"/>
      </c:catAx>
      <c:valAx>
        <c:axId val="102577664"/>
        <c:scaling>
          <c:orientation val="minMax"/>
          <c:max val="20000"/>
        </c:scaling>
        <c:delete val="1"/>
        <c:axPos val="l"/>
        <c:numFmt formatCode="#,##0" sourceLinked="1"/>
        <c:majorTickMark val="out"/>
        <c:minorTickMark val="none"/>
        <c:tickLblPos val="none"/>
        <c:crossAx val="102576128"/>
        <c:crosses val="autoZero"/>
        <c:crossBetween val="between"/>
      </c:valAx>
      <c:spPr>
        <a:ln>
          <a:noFill/>
        </a:ln>
      </c:spPr>
    </c:plotArea>
    <c:plotVisOnly val="1"/>
    <c:dispBlanksAs val="gap"/>
    <c:showDLblsOverMax val="0"/>
  </c:chart>
  <c:spPr>
    <a:noFill/>
    <a:ln>
      <a:solidFill>
        <a:schemeClr val="tx2"/>
      </a:solidFill>
    </a:ln>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468811128015827E-3"/>
          <c:y val="7.6423345402296797E-2"/>
          <c:w val="0.97864668529338072"/>
          <c:h val="0.68819183575725296"/>
        </c:manualLayout>
      </c:layout>
      <c:barChart>
        <c:barDir val="col"/>
        <c:grouping val="stacked"/>
        <c:varyColors val="0"/>
        <c:ser>
          <c:idx val="0"/>
          <c:order val="0"/>
          <c:tx>
            <c:strRef>
              <c:f>Hoja1!$B$1</c:f>
              <c:strCache>
                <c:ptCount val="1"/>
                <c:pt idx="0">
                  <c:v>Ajuste</c:v>
                </c:pt>
              </c:strCache>
            </c:strRef>
          </c:tx>
          <c:spPr>
            <a:solidFill>
              <a:schemeClr val="bg1"/>
            </a:solidFill>
          </c:spPr>
          <c:invertIfNegative val="0"/>
          <c:cat>
            <c:strRef>
              <c:f>Hoja1!$A$2:$A$4</c:f>
              <c:strCache>
                <c:ptCount val="3"/>
                <c:pt idx="0">
                  <c:v>En Domiciliaria</c:v>
                </c:pt>
                <c:pt idx="1">
                  <c:v>Hombres </c:v>
                </c:pt>
                <c:pt idx="2">
                  <c:v>Mujeres</c:v>
                </c:pt>
              </c:strCache>
            </c:strRef>
          </c:cat>
          <c:val>
            <c:numRef>
              <c:f>Hoja1!$B$2:$B$4</c:f>
              <c:numCache>
                <c:formatCode>#,##0</c:formatCode>
                <c:ptCount val="3"/>
                <c:pt idx="1">
                  <c:v>228</c:v>
                </c:pt>
                <c:pt idx="2">
                  <c:v>0</c:v>
                </c:pt>
              </c:numCache>
            </c:numRef>
          </c:val>
        </c:ser>
        <c:ser>
          <c:idx val="1"/>
          <c:order val="1"/>
          <c:tx>
            <c:strRef>
              <c:f>Hoja1!$C$1</c:f>
              <c:strCache>
                <c:ptCount val="1"/>
                <c:pt idx="0">
                  <c:v>Colectivos</c:v>
                </c:pt>
              </c:strCache>
            </c:strRef>
          </c:tx>
          <c:spPr>
            <a:solidFill>
              <a:srgbClr val="20416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5">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accent5"/>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5">
                  <a:lumMod val="20000"/>
                  <a:lumOff val="8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7481564804399534E-3"/>
                  <c:y val="-2.0888841597503358E-2"/>
                </c:manualLayout>
              </c:layout>
              <c:dLblPos val="ctr"/>
              <c:showLegendKey val="0"/>
              <c:showVal val="1"/>
              <c:showCatName val="0"/>
              <c:showSerName val="0"/>
              <c:showPercent val="0"/>
              <c:showBubbleSize val="0"/>
            </c:dLbl>
            <c:dLbl>
              <c:idx val="1"/>
              <c:layout>
                <c:manualLayout>
                  <c:x val="2.1576496486326612E-3"/>
                  <c:y val="-0.30841450374259405"/>
                </c:manualLayout>
              </c:layout>
              <c:dLblPos val="ctr"/>
              <c:showLegendKey val="0"/>
              <c:showVal val="1"/>
              <c:showCatName val="0"/>
              <c:showSerName val="0"/>
              <c:showPercent val="0"/>
              <c:showBubbleSize val="0"/>
            </c:dLbl>
            <c:dLbl>
              <c:idx val="2"/>
              <c:layout>
                <c:manualLayout>
                  <c:x val="0"/>
                  <c:y val="-0.144914293120771"/>
                </c:manualLayout>
              </c:layout>
              <c:dLblPos val="ctr"/>
              <c:showLegendKey val="0"/>
              <c:showVal val="1"/>
              <c:showCatName val="0"/>
              <c:showSerName val="0"/>
              <c:showPercent val="0"/>
              <c:showBubbleSize val="0"/>
            </c:dLbl>
            <c:dLbl>
              <c:idx val="3"/>
              <c:layout>
                <c:manualLayout>
                  <c:x val="0"/>
                  <c:y val="-0.12407042869641299"/>
                </c:manualLayout>
              </c:layout>
              <c:dLblPos val="ctr"/>
              <c:showLegendKey val="0"/>
              <c:showVal val="1"/>
              <c:showCatName val="0"/>
              <c:showSerName val="0"/>
              <c:showPercent val="0"/>
              <c:showBubbleSize val="0"/>
            </c:dLbl>
            <c:dLbl>
              <c:idx val="4"/>
              <c:layout>
                <c:manualLayout>
                  <c:x val="7.8598591843731765E-17"/>
                  <c:y val="-8.9633483314585607E-2"/>
                </c:manualLayout>
              </c:layout>
              <c:dLblPos val="ctr"/>
              <c:showLegendKey val="0"/>
              <c:showVal val="1"/>
              <c:showCatName val="0"/>
              <c:showSerName val="0"/>
              <c:showPercent val="0"/>
              <c:showBubbleSize val="0"/>
            </c:dLbl>
            <c:dLbl>
              <c:idx val="5"/>
              <c:layout>
                <c:manualLayout>
                  <c:x val="0"/>
                  <c:y val="-6.9191038620172479E-2"/>
                </c:manualLayout>
              </c:layout>
              <c:dLblPos val="ctr"/>
              <c:showLegendKey val="0"/>
              <c:showVal val="1"/>
              <c:showCatName val="0"/>
              <c:showSerName val="0"/>
              <c:showPercent val="0"/>
              <c:showBubbleSize val="0"/>
            </c:dLbl>
            <c:dLbl>
              <c:idx val="6"/>
              <c:layout>
                <c:manualLayout>
                  <c:x val="2.1436227224008652E-3"/>
                  <c:y val="-8.4026493332631833E-2"/>
                </c:manualLayout>
              </c:layout>
              <c:dLblPos val="ctr"/>
              <c:showLegendKey val="0"/>
              <c:showVal val="1"/>
              <c:showCatName val="0"/>
              <c:showSerName val="0"/>
              <c:showPercent val="0"/>
              <c:showBubbleSize val="0"/>
            </c:dLbl>
            <c:txPr>
              <a:bodyPr/>
              <a:lstStyle/>
              <a:p>
                <a:pPr>
                  <a:defRPr sz="900" b="1">
                    <a:solidFill>
                      <a:schemeClr val="tx1"/>
                    </a:solidFill>
                    <a:latin typeface="Arial" pitchFamily="34" charset="0"/>
                    <a:cs typeface="Arial" pitchFamily="34" charset="0"/>
                  </a:defRPr>
                </a:pPr>
                <a:endParaRPr lang="es-CO"/>
              </a:p>
            </c:txPr>
            <c:dLblPos val="inEnd"/>
            <c:showLegendKey val="0"/>
            <c:showVal val="1"/>
            <c:showCatName val="0"/>
            <c:showSerName val="0"/>
            <c:showPercent val="0"/>
            <c:showBubbleSize val="0"/>
            <c:showLeaderLines val="0"/>
          </c:dLbls>
          <c:cat>
            <c:strRef>
              <c:f>Hoja1!$A$2:$A$4</c:f>
              <c:strCache>
                <c:ptCount val="3"/>
                <c:pt idx="0">
                  <c:v>En Domiciliaria</c:v>
                </c:pt>
                <c:pt idx="1">
                  <c:v>Hombres </c:v>
                </c:pt>
                <c:pt idx="2">
                  <c:v>Mujeres</c:v>
                </c:pt>
              </c:strCache>
            </c:strRef>
          </c:cat>
          <c:val>
            <c:numRef>
              <c:f>Hoja1!$C$2:$C$4</c:f>
              <c:numCache>
                <c:formatCode>#,##0</c:formatCode>
                <c:ptCount val="3"/>
                <c:pt idx="0">
                  <c:v>875</c:v>
                </c:pt>
                <c:pt idx="1">
                  <c:v>647</c:v>
                </c:pt>
                <c:pt idx="2">
                  <c:v>228</c:v>
                </c:pt>
              </c:numCache>
            </c:numRef>
          </c:val>
        </c:ser>
        <c:dLbls>
          <c:showLegendKey val="0"/>
          <c:showVal val="0"/>
          <c:showCatName val="0"/>
          <c:showSerName val="0"/>
          <c:showPercent val="0"/>
          <c:showBubbleSize val="0"/>
        </c:dLbls>
        <c:gapWidth val="133"/>
        <c:overlap val="100"/>
        <c:axId val="102591104"/>
        <c:axId val="102613376"/>
      </c:barChart>
      <c:catAx>
        <c:axId val="102591104"/>
        <c:scaling>
          <c:orientation val="minMax"/>
        </c:scaling>
        <c:delete val="0"/>
        <c:axPos val="b"/>
        <c:majorTickMark val="out"/>
        <c:minorTickMark val="none"/>
        <c:tickLblPos val="nextTo"/>
        <c:txPr>
          <a:bodyPr/>
          <a:lstStyle/>
          <a:p>
            <a:pPr>
              <a:defRPr sz="800" b="1">
                <a:latin typeface="Arial" pitchFamily="34" charset="0"/>
                <a:cs typeface="Arial" pitchFamily="34" charset="0"/>
              </a:defRPr>
            </a:pPr>
            <a:endParaRPr lang="es-CO"/>
          </a:p>
        </c:txPr>
        <c:crossAx val="102613376"/>
        <c:crosses val="autoZero"/>
        <c:auto val="1"/>
        <c:lblAlgn val="ctr"/>
        <c:lblOffset val="100"/>
        <c:noMultiLvlLbl val="0"/>
      </c:catAx>
      <c:valAx>
        <c:axId val="102613376"/>
        <c:scaling>
          <c:orientation val="minMax"/>
          <c:max val="900"/>
          <c:min val="0"/>
        </c:scaling>
        <c:delete val="1"/>
        <c:axPos val="l"/>
        <c:numFmt formatCode="#,##0" sourceLinked="1"/>
        <c:majorTickMark val="out"/>
        <c:minorTickMark val="none"/>
        <c:tickLblPos val="none"/>
        <c:crossAx val="102591104"/>
        <c:crosses val="autoZero"/>
        <c:crossBetween val="between"/>
      </c:valAx>
      <c:spPr>
        <a:ln>
          <a:noFill/>
        </a:ln>
      </c:spPr>
    </c:plotArea>
    <c:plotVisOnly val="1"/>
    <c:dispBlanksAs val="gap"/>
    <c:showDLblsOverMax val="0"/>
  </c:chart>
  <c:spPr>
    <a:ln>
      <a:solidFill>
        <a:srgbClr val="1F497D"/>
      </a:solidFill>
    </a:ln>
  </c:sp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770856288015212E-2"/>
          <c:y val="5.9589684316983336E-3"/>
          <c:w val="0.98004819363449913"/>
          <c:h val="0.77641646696336852"/>
        </c:manualLayout>
      </c:layout>
      <c:barChart>
        <c:barDir val="col"/>
        <c:grouping val="stacked"/>
        <c:varyColors val="0"/>
        <c:ser>
          <c:idx val="0"/>
          <c:order val="0"/>
          <c:tx>
            <c:strRef>
              <c:f>Hoja1!$B$1</c:f>
              <c:strCache>
                <c:ptCount val="1"/>
                <c:pt idx="0">
                  <c:v>Ajuste</c:v>
                </c:pt>
              </c:strCache>
            </c:strRef>
          </c:tx>
          <c:spPr>
            <a:solidFill>
              <a:schemeClr val="bg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1"/>
            <c:invertIfNegative val="0"/>
            <c:bubble3D val="0"/>
            <c:spPr>
              <a:no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cat>
            <c:strRef>
              <c:f>Hoja1!$A$2:$A$4</c:f>
              <c:strCache>
                <c:ptCount val="3"/>
                <c:pt idx="0">
                  <c:v> Control y Vig. Electronica </c:v>
                </c:pt>
                <c:pt idx="1">
                  <c:v>Hombres </c:v>
                </c:pt>
                <c:pt idx="2">
                  <c:v>Mujeres</c:v>
                </c:pt>
              </c:strCache>
            </c:strRef>
          </c:cat>
          <c:val>
            <c:numRef>
              <c:f>Hoja1!$B$2:$B$4</c:f>
              <c:numCache>
                <c:formatCode>#,##0</c:formatCode>
                <c:ptCount val="3"/>
                <c:pt idx="1">
                  <c:v>8</c:v>
                </c:pt>
                <c:pt idx="2">
                  <c:v>0</c:v>
                </c:pt>
              </c:numCache>
            </c:numRef>
          </c:val>
        </c:ser>
        <c:ser>
          <c:idx val="1"/>
          <c:order val="1"/>
          <c:tx>
            <c:strRef>
              <c:f>Hoja1!$C$1</c:f>
              <c:strCache>
                <c:ptCount val="1"/>
                <c:pt idx="0">
                  <c:v>Colectivos</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chemeClr val="accent6">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8.948545861297539E-3"/>
                  <c:y val="-9.0090090090091963E-3"/>
                </c:manualLayout>
              </c:layout>
              <c:spPr/>
              <c:txPr>
                <a:bodyPr/>
                <a:lstStyle/>
                <a:p>
                  <a:pPr>
                    <a:defRPr sz="900" b="1">
                      <a:solidFill>
                        <a:schemeClr val="bg1"/>
                      </a:solidFill>
                      <a:latin typeface="Arial" pitchFamily="34" charset="0"/>
                      <a:cs typeface="Arial" pitchFamily="34" charset="0"/>
                    </a:defRPr>
                  </a:pPr>
                  <a:endParaRPr lang="es-CO"/>
                </a:p>
              </c:txPr>
              <c:showLegendKey val="0"/>
              <c:showVal val="1"/>
              <c:showCatName val="0"/>
              <c:showSerName val="0"/>
              <c:showPercent val="0"/>
              <c:showBubbleSize val="0"/>
            </c:dLbl>
            <c:dLbl>
              <c:idx val="1"/>
              <c:layout>
                <c:manualLayout>
                  <c:x val="4.4743041932045263E-3"/>
                  <c:y val="-0.27394265284854097"/>
                </c:manualLayout>
              </c:layout>
              <c:showLegendKey val="0"/>
              <c:showVal val="1"/>
              <c:showCatName val="0"/>
              <c:showSerName val="0"/>
              <c:showPercent val="0"/>
              <c:showBubbleSize val="0"/>
            </c:dLbl>
            <c:dLbl>
              <c:idx val="2"/>
              <c:layout>
                <c:manualLayout>
                  <c:x val="0"/>
                  <c:y val="-0.10810810810810811"/>
                </c:manualLayout>
              </c:layout>
              <c:showLegendKey val="0"/>
              <c:showVal val="1"/>
              <c:showCatName val="0"/>
              <c:showSerName val="0"/>
              <c:showPercent val="0"/>
              <c:showBubbleSize val="0"/>
            </c:dLbl>
            <c:txPr>
              <a:bodyPr/>
              <a:lstStyle/>
              <a:p>
                <a:pPr>
                  <a:defRPr sz="900" b="1">
                    <a:latin typeface="Arial" pitchFamily="34" charset="0"/>
                    <a:cs typeface="Arial" pitchFamily="34" charset="0"/>
                  </a:defRPr>
                </a:pPr>
                <a:endParaRPr lang="es-CO"/>
              </a:p>
            </c:txPr>
            <c:showLegendKey val="0"/>
            <c:showVal val="1"/>
            <c:showCatName val="0"/>
            <c:showSerName val="0"/>
            <c:showPercent val="0"/>
            <c:showBubbleSize val="0"/>
            <c:showLeaderLines val="0"/>
          </c:dLbls>
          <c:cat>
            <c:strRef>
              <c:f>Hoja1!$A$2:$A$4</c:f>
              <c:strCache>
                <c:ptCount val="3"/>
                <c:pt idx="0">
                  <c:v> Control y Vig. Electronica </c:v>
                </c:pt>
                <c:pt idx="1">
                  <c:v>Hombres </c:v>
                </c:pt>
                <c:pt idx="2">
                  <c:v>Mujeres</c:v>
                </c:pt>
              </c:strCache>
            </c:strRef>
          </c:cat>
          <c:val>
            <c:numRef>
              <c:f>Hoja1!$C$2:$C$4</c:f>
              <c:numCache>
                <c:formatCode>#,##0</c:formatCode>
                <c:ptCount val="3"/>
                <c:pt idx="0">
                  <c:v>85</c:v>
                </c:pt>
                <c:pt idx="1">
                  <c:v>77</c:v>
                </c:pt>
                <c:pt idx="2">
                  <c:v>8</c:v>
                </c:pt>
              </c:numCache>
            </c:numRef>
          </c:val>
        </c:ser>
        <c:dLbls>
          <c:showLegendKey val="0"/>
          <c:showVal val="0"/>
          <c:showCatName val="0"/>
          <c:showSerName val="0"/>
          <c:showPercent val="0"/>
          <c:showBubbleSize val="0"/>
        </c:dLbls>
        <c:gapWidth val="134"/>
        <c:overlap val="100"/>
        <c:axId val="102697600"/>
        <c:axId val="102699392"/>
      </c:barChart>
      <c:catAx>
        <c:axId val="102697600"/>
        <c:scaling>
          <c:orientation val="minMax"/>
        </c:scaling>
        <c:delete val="0"/>
        <c:axPos val="b"/>
        <c:majorTickMark val="out"/>
        <c:minorTickMark val="none"/>
        <c:tickLblPos val="nextTo"/>
        <c:txPr>
          <a:bodyPr/>
          <a:lstStyle/>
          <a:p>
            <a:pPr>
              <a:defRPr sz="700" b="1">
                <a:latin typeface="Arial" pitchFamily="34" charset="0"/>
                <a:cs typeface="Arial" pitchFamily="34" charset="0"/>
              </a:defRPr>
            </a:pPr>
            <a:endParaRPr lang="es-CO"/>
          </a:p>
        </c:txPr>
        <c:crossAx val="102699392"/>
        <c:crosses val="autoZero"/>
        <c:auto val="1"/>
        <c:lblAlgn val="ctr"/>
        <c:lblOffset val="100"/>
        <c:noMultiLvlLbl val="0"/>
      </c:catAx>
      <c:valAx>
        <c:axId val="102699392"/>
        <c:scaling>
          <c:orientation val="minMax"/>
          <c:max val="90"/>
          <c:min val="0"/>
        </c:scaling>
        <c:delete val="1"/>
        <c:axPos val="l"/>
        <c:numFmt formatCode="#,##0" sourceLinked="1"/>
        <c:majorTickMark val="out"/>
        <c:minorTickMark val="none"/>
        <c:tickLblPos val="none"/>
        <c:crossAx val="102697600"/>
        <c:crosses val="autoZero"/>
        <c:crossBetween val="between"/>
      </c:valAx>
    </c:plotArea>
    <c:plotVisOnly val="1"/>
    <c:dispBlanksAs val="gap"/>
    <c:showDLblsOverMax val="0"/>
  </c:chart>
  <c:spPr>
    <a:ln>
      <a:solidFill>
        <a:srgbClr val="1F497D"/>
      </a:solidFill>
    </a:ln>
  </c:sp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79264740232830544"/>
          <c:y val="0.14053879628682794"/>
        </c:manualLayout>
      </c:layout>
      <c:overlay val="1"/>
      <c:txPr>
        <a:bodyPr/>
        <a:lstStyle/>
        <a:p>
          <a:pPr>
            <a:defRPr sz="800">
              <a:latin typeface="Arial" pitchFamily="34" charset="0"/>
              <a:cs typeface="Arial" pitchFamily="34" charset="0"/>
            </a:defRPr>
          </a:pPr>
          <a:endParaRPr lang="es-CO"/>
        </a:p>
      </c:txPr>
    </c:title>
    <c:autoTitleDeleted val="0"/>
    <c:plotArea>
      <c:layout>
        <c:manualLayout>
          <c:layoutTarget val="inner"/>
          <c:xMode val="edge"/>
          <c:yMode val="edge"/>
          <c:x val="0.13607265237678617"/>
          <c:y val="0.12933903772864305"/>
          <c:w val="0.291910401152013"/>
          <c:h val="0.75011402263242077"/>
        </c:manualLayout>
      </c:layout>
      <c:pieChart>
        <c:varyColors val="1"/>
        <c:ser>
          <c:idx val="0"/>
          <c:order val="0"/>
          <c:tx>
            <c:strRef>
              <c:f>Hoja1!$B$1</c:f>
              <c:strCache>
                <c:ptCount val="1"/>
                <c:pt idx="0">
                  <c:v>Regionales</c:v>
                </c:pt>
              </c:strCache>
            </c:strRef>
          </c:tx>
          <c:explosion val="1"/>
          <c:dPt>
            <c:idx val="0"/>
            <c:bubble3D val="0"/>
            <c:spPr>
              <a:solidFill>
                <a:srgbClr val="00206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chemeClr val="bg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solidFill>
                <a:srgbClr val="00B0F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7.3727763196267584E-5"/>
                  <c:y val="6.2309374589586984E-2"/>
                </c:manualLayout>
              </c:layout>
              <c:showLegendKey val="0"/>
              <c:showVal val="1"/>
              <c:showCatName val="0"/>
              <c:showSerName val="0"/>
              <c:showPercent val="1"/>
              <c:showBubbleSize val="0"/>
              <c:separator>
</c:separator>
            </c:dLbl>
            <c:dLbl>
              <c:idx val="1"/>
              <c:layout>
                <c:manualLayout>
                  <c:x val="-4.6651345615290156E-2"/>
                  <c:y val="-5.1880674448768326E-3"/>
                </c:manualLayout>
              </c:layout>
              <c:showLegendKey val="0"/>
              <c:showVal val="1"/>
              <c:showCatName val="0"/>
              <c:showSerName val="0"/>
              <c:showPercent val="1"/>
              <c:showBubbleSize val="0"/>
              <c:separator>
</c:separator>
            </c:dLbl>
            <c:dLbl>
              <c:idx val="2"/>
              <c:layout>
                <c:manualLayout>
                  <c:x val="3.3053550597841952E-3"/>
                  <c:y val="-3.9755314263246806E-2"/>
                </c:manualLayout>
              </c:layout>
              <c:showLegendKey val="0"/>
              <c:showVal val="1"/>
              <c:showCatName val="0"/>
              <c:showSerName val="0"/>
              <c:showPercent val="1"/>
              <c:showBubbleSize val="0"/>
              <c:separator>
</c:separator>
            </c:dLbl>
            <c:dLbl>
              <c:idx val="3"/>
              <c:layout>
                <c:manualLayout>
                  <c:x val="-2.9312481773111627E-3"/>
                  <c:y val="-1.1454043114481699E-2"/>
                </c:manualLayout>
              </c:layout>
              <c:showLegendKey val="0"/>
              <c:showVal val="1"/>
              <c:showCatName val="0"/>
              <c:showSerName val="0"/>
              <c:showPercent val="1"/>
              <c:showBubbleSize val="0"/>
              <c:separator>
</c:separator>
            </c:dLbl>
            <c:dLbl>
              <c:idx val="4"/>
              <c:layout>
                <c:manualLayout>
                  <c:x val="-2.5472987751531252E-3"/>
                  <c:y val="2.5053858433688271E-2"/>
                </c:manualLayout>
              </c:layout>
              <c:showLegendKey val="0"/>
              <c:showVal val="1"/>
              <c:showCatName val="0"/>
              <c:showSerName val="0"/>
              <c:showPercent val="1"/>
              <c:showBubbleSize val="0"/>
              <c:separator>
</c:separator>
            </c:dLbl>
            <c:dLbl>
              <c:idx val="5"/>
              <c:layout>
                <c:manualLayout>
                  <c:x val="2.9590168416447991E-2"/>
                  <c:y val="3.4964136523481952E-2"/>
                </c:manualLayout>
              </c:layout>
              <c:showLegendKey val="0"/>
              <c:showVal val="1"/>
              <c:showCatName val="0"/>
              <c:showSerName val="0"/>
              <c:showPercent val="1"/>
              <c:showBubbleSize val="0"/>
              <c:separator>
</c:separator>
            </c:dLbl>
            <c:numFmt formatCode="0.0%" sourceLinked="0"/>
            <c:txPr>
              <a:bodyPr/>
              <a:lstStyle/>
              <a:p>
                <a:pPr>
                  <a:defRPr sz="800" b="1">
                    <a:latin typeface="Arial" pitchFamily="34" charset="0"/>
                    <a:cs typeface="Arial" pitchFamily="34" charset="0"/>
                  </a:defRPr>
                </a:pPr>
                <a:endParaRPr lang="es-CO"/>
              </a:p>
            </c:txPr>
            <c:showLegendKey val="0"/>
            <c:showVal val="1"/>
            <c:showCatName val="0"/>
            <c:showSerName val="0"/>
            <c:showPercent val="1"/>
            <c:showBubbleSize val="0"/>
            <c:separator>
</c:separator>
            <c:showLeaderLines val="1"/>
          </c:dLbls>
          <c:cat>
            <c:strRef>
              <c:f>Hoja1!$A$2:$A$7</c:f>
              <c:strCache>
                <c:ptCount val="6"/>
                <c:pt idx="0">
                  <c:v> Central</c:v>
                </c:pt>
                <c:pt idx="1">
                  <c:v> Occidente</c:v>
                </c:pt>
                <c:pt idx="2">
                  <c:v> Norte</c:v>
                </c:pt>
                <c:pt idx="3">
                  <c:v> Oriente</c:v>
                </c:pt>
                <c:pt idx="4">
                  <c:v> Noroeste</c:v>
                </c:pt>
                <c:pt idx="5">
                  <c:v> Viejo Caldas</c:v>
                </c:pt>
              </c:strCache>
            </c:strRef>
          </c:cat>
          <c:val>
            <c:numRef>
              <c:f>Hoja1!$B$2:$B$7</c:f>
              <c:numCache>
                <c:formatCode>#,##0</c:formatCode>
                <c:ptCount val="6"/>
                <c:pt idx="0">
                  <c:v>37571</c:v>
                </c:pt>
                <c:pt idx="1">
                  <c:v>24611</c:v>
                </c:pt>
                <c:pt idx="2">
                  <c:v>13886</c:v>
                </c:pt>
                <c:pt idx="3">
                  <c:v>12781</c:v>
                </c:pt>
                <c:pt idx="4">
                  <c:v>16195</c:v>
                </c:pt>
                <c:pt idx="5">
                  <c:v>14994</c:v>
                </c:pt>
              </c:numCache>
            </c:numRef>
          </c:val>
        </c:ser>
        <c:dLbls>
          <c:showLegendKey val="0"/>
          <c:showVal val="0"/>
          <c:showCatName val="0"/>
          <c:showSerName val="0"/>
          <c:showPercent val="0"/>
          <c:showBubbleSize val="0"/>
          <c:showLeaderLines val="1"/>
        </c:dLbls>
        <c:firstSliceAng val="199"/>
      </c:pieChart>
    </c:plotArea>
    <c:legend>
      <c:legendPos val="r"/>
      <c:layout>
        <c:manualLayout>
          <c:xMode val="edge"/>
          <c:yMode val="edge"/>
          <c:x val="0.75256301096334255"/>
          <c:y val="0.26817864979992539"/>
          <c:w val="0.20590320946724014"/>
          <c:h val="0.62905597865841412"/>
        </c:manualLayout>
      </c:layout>
      <c:overlay val="0"/>
      <c:spPr>
        <a:solidFill>
          <a:schemeClr val="bg1">
            <a:lumMod val="9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mn-lt"/>
              <a:ea typeface="+mn-ea"/>
              <a:cs typeface="+mn-cs"/>
            </a:defRPr>
          </a:pPr>
          <a:endParaRPr lang="es-CO"/>
        </a:p>
      </c:txPr>
    </c:legend>
    <c:plotVisOnly val="1"/>
    <c:dispBlanksAs val="zero"/>
    <c:showDLblsOverMax val="0"/>
  </c:chart>
  <c:spPr>
    <a:ln>
      <a:solidFill>
        <a:srgbClr val="00B050">
          <a:alpha val="99000"/>
        </a:srgb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357153617340941E-2"/>
          <c:y val="5.9156388402976538E-2"/>
          <c:w val="0.9532856927653186"/>
          <c:h val="0.68073165908474065"/>
        </c:manualLayout>
      </c:layout>
      <c:barChart>
        <c:barDir val="col"/>
        <c:grouping val="clustered"/>
        <c:varyColors val="0"/>
        <c:ser>
          <c:idx val="0"/>
          <c:order val="0"/>
          <c:tx>
            <c:strRef>
              <c:f>Hoja1!$B$1</c:f>
              <c:strCache>
                <c:ptCount val="1"/>
                <c:pt idx="0">
                  <c:v>Sindicados</c:v>
                </c:pt>
              </c:strCache>
            </c:strRef>
          </c:tx>
          <c:spPr>
            <a:solidFill>
              <a:srgbClr val="92D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Hoja1!$A$2:$A$7</c:f>
              <c:strCache>
                <c:ptCount val="6"/>
                <c:pt idx="0">
                  <c:v>Central</c:v>
                </c:pt>
                <c:pt idx="1">
                  <c:v>Occidental</c:v>
                </c:pt>
                <c:pt idx="2">
                  <c:v>Norte</c:v>
                </c:pt>
                <c:pt idx="3">
                  <c:v>Oriente</c:v>
                </c:pt>
                <c:pt idx="4">
                  <c:v>Noroeste</c:v>
                </c:pt>
                <c:pt idx="5">
                  <c:v>Viejo Caldas </c:v>
                </c:pt>
              </c:strCache>
            </c:strRef>
          </c:cat>
          <c:val>
            <c:numRef>
              <c:f>Hoja1!$B$2:$B$7</c:f>
              <c:numCache>
                <c:formatCode>#,##0</c:formatCode>
                <c:ptCount val="6"/>
                <c:pt idx="0">
                  <c:v>9319</c:v>
                </c:pt>
                <c:pt idx="1">
                  <c:v>8142</c:v>
                </c:pt>
                <c:pt idx="2">
                  <c:v>7059</c:v>
                </c:pt>
                <c:pt idx="3">
                  <c:v>4484</c:v>
                </c:pt>
                <c:pt idx="4">
                  <c:v>4231</c:v>
                </c:pt>
                <c:pt idx="5">
                  <c:v>3280</c:v>
                </c:pt>
              </c:numCache>
            </c:numRef>
          </c:val>
        </c:ser>
        <c:ser>
          <c:idx val="1"/>
          <c:order val="1"/>
          <c:tx>
            <c:strRef>
              <c:f>Hoja1!$C$1</c:f>
              <c:strCache>
                <c:ptCount val="1"/>
                <c:pt idx="0">
                  <c:v>Condenados</c:v>
                </c:pt>
              </c:strCache>
            </c:strRef>
          </c:tx>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Hoja1!$A$2:$A$7</c:f>
              <c:strCache>
                <c:ptCount val="6"/>
                <c:pt idx="0">
                  <c:v>Central</c:v>
                </c:pt>
                <c:pt idx="1">
                  <c:v>Occidental</c:v>
                </c:pt>
                <c:pt idx="2">
                  <c:v>Norte</c:v>
                </c:pt>
                <c:pt idx="3">
                  <c:v>Oriente</c:v>
                </c:pt>
                <c:pt idx="4">
                  <c:v>Noroeste</c:v>
                </c:pt>
                <c:pt idx="5">
                  <c:v>Viejo Caldas </c:v>
                </c:pt>
              </c:strCache>
            </c:strRef>
          </c:cat>
          <c:val>
            <c:numRef>
              <c:f>Hoja1!$C$2:$C$7</c:f>
              <c:numCache>
                <c:formatCode>#,##0</c:formatCode>
                <c:ptCount val="6"/>
                <c:pt idx="0">
                  <c:v>28252</c:v>
                </c:pt>
                <c:pt idx="1">
                  <c:v>16469</c:v>
                </c:pt>
                <c:pt idx="2">
                  <c:v>6827</c:v>
                </c:pt>
                <c:pt idx="3">
                  <c:v>8297</c:v>
                </c:pt>
                <c:pt idx="4">
                  <c:v>11964</c:v>
                </c:pt>
                <c:pt idx="5">
                  <c:v>11714</c:v>
                </c:pt>
              </c:numCache>
            </c:numRef>
          </c:val>
        </c:ser>
        <c:dLbls>
          <c:showLegendKey val="0"/>
          <c:showVal val="0"/>
          <c:showCatName val="0"/>
          <c:showSerName val="0"/>
          <c:showPercent val="0"/>
          <c:showBubbleSize val="0"/>
        </c:dLbls>
        <c:gapWidth val="105"/>
        <c:axId val="79238656"/>
        <c:axId val="79240192"/>
      </c:barChart>
      <c:catAx>
        <c:axId val="79238656"/>
        <c:scaling>
          <c:orientation val="minMax"/>
        </c:scaling>
        <c:delete val="0"/>
        <c:axPos val="b"/>
        <c:majorTickMark val="out"/>
        <c:minorTickMark val="none"/>
        <c:tickLblPos val="nextTo"/>
        <c:crossAx val="79240192"/>
        <c:crosses val="autoZero"/>
        <c:auto val="1"/>
        <c:lblAlgn val="ctr"/>
        <c:lblOffset val="100"/>
        <c:noMultiLvlLbl val="0"/>
      </c:catAx>
      <c:valAx>
        <c:axId val="79240192"/>
        <c:scaling>
          <c:orientation val="minMax"/>
          <c:max val="35000"/>
          <c:min val="0"/>
        </c:scaling>
        <c:delete val="1"/>
        <c:axPos val="l"/>
        <c:numFmt formatCode="#,##0" sourceLinked="1"/>
        <c:majorTickMark val="out"/>
        <c:minorTickMark val="none"/>
        <c:tickLblPos val="none"/>
        <c:crossAx val="79238656"/>
        <c:crosses val="autoZero"/>
        <c:crossBetween val="between"/>
      </c:valAx>
      <c:spPr>
        <a:noFill/>
        <a:ln w="25400">
          <a:noFill/>
        </a:ln>
      </c:spPr>
    </c:plotArea>
    <c:legend>
      <c:legendPos val="b"/>
      <c:layout>
        <c:manualLayout>
          <c:xMode val="edge"/>
          <c:yMode val="edge"/>
          <c:x val="0.18091532816771569"/>
          <c:y val="0.86524517416599189"/>
          <c:w val="0.50826859561214122"/>
          <c:h val="0.10048939033418998"/>
        </c:manualLayout>
      </c:layout>
      <c:overlay val="0"/>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Arial" pitchFamily="34" charset="0"/>
              <a:ea typeface="+mn-ea"/>
              <a:cs typeface="Arial" pitchFamily="34" charset="0"/>
            </a:defRPr>
          </a:pPr>
          <a:endParaRPr lang="es-CO"/>
        </a:p>
      </c:txPr>
    </c:legend>
    <c:plotVisOnly val="1"/>
    <c:dispBlanksAs val="gap"/>
    <c:showDLblsOverMax val="0"/>
  </c:chart>
  <c:spPr>
    <a:ln>
      <a:solidFill>
        <a:schemeClr val="accent3">
          <a:lumMod val="75000"/>
        </a:schemeClr>
      </a:solidFill>
    </a:ln>
  </c:spPr>
  <c:txPr>
    <a:bodyPr/>
    <a:lstStyle/>
    <a:p>
      <a:pPr>
        <a:defRPr sz="800" b="1">
          <a:latin typeface="Arial" pitchFamily="34" charset="0"/>
          <a:cs typeface="Arial" pitchFamily="34" charset="0"/>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357153617340941E-2"/>
          <c:y val="5.9156388402976538E-2"/>
          <c:w val="0.9532856927653186"/>
          <c:h val="0.74084075556129325"/>
        </c:manualLayout>
      </c:layout>
      <c:barChart>
        <c:barDir val="col"/>
        <c:grouping val="clustered"/>
        <c:varyColors val="0"/>
        <c:ser>
          <c:idx val="0"/>
          <c:order val="0"/>
          <c:tx>
            <c:strRef>
              <c:f>Hoja1!$B$1</c:f>
              <c:strCache>
                <c:ptCount val="1"/>
                <c:pt idx="0">
                  <c:v>Sindicados</c:v>
                </c:pt>
              </c:strCache>
            </c:strRef>
          </c:tx>
          <c:spPr>
            <a:solidFill>
              <a:srgbClr val="FFCA7D"/>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layout>
                <c:manualLayout>
                  <c:x val="-1.7541936191207103E-2"/>
                  <c:y val="0"/>
                </c:manualLayout>
              </c:layout>
              <c:showLegendKey val="0"/>
              <c:showVal val="1"/>
              <c:showCatName val="0"/>
              <c:showSerName val="0"/>
              <c:showPercent val="0"/>
              <c:showBubbleSize val="0"/>
            </c:dLbl>
            <c:dLbl>
              <c:idx val="1"/>
              <c:layout>
                <c:manualLayout>
                  <c:x val="-1.5349194167306221E-2"/>
                  <c:y val="5.0906787608424879E-17"/>
                </c:manualLayout>
              </c:layout>
              <c:showLegendKey val="0"/>
              <c:showVal val="1"/>
              <c:showCatName val="0"/>
              <c:showSerName val="0"/>
              <c:showPercent val="0"/>
              <c:showBubbleSize val="0"/>
            </c:dLbl>
            <c:dLbl>
              <c:idx val="2"/>
              <c:layout>
                <c:manualLayout>
                  <c:x val="-1.5349194167306221E-2"/>
                  <c:y val="0"/>
                </c:manualLayout>
              </c:layout>
              <c:showLegendKey val="0"/>
              <c:showVal val="1"/>
              <c:showCatName val="0"/>
              <c:showSerName val="0"/>
              <c:showPercent val="0"/>
              <c:showBubbleSize val="0"/>
            </c:dLbl>
            <c:dLbl>
              <c:idx val="3"/>
              <c:layout>
                <c:manualLayout>
                  <c:x val="-1.7541936191207103E-2"/>
                  <c:y val="0"/>
                </c:manualLayout>
              </c:layout>
              <c:showLegendKey val="0"/>
              <c:showVal val="1"/>
              <c:showCatName val="0"/>
              <c:showSerName val="0"/>
              <c:showPercent val="0"/>
              <c:showBubbleSize val="0"/>
            </c:dLbl>
            <c:dLbl>
              <c:idx val="4"/>
              <c:layout>
                <c:manualLayout>
                  <c:x val="-1.9734678215108114E-2"/>
                  <c:y val="0"/>
                </c:manualLayout>
              </c:layout>
              <c:showLegendKey val="0"/>
              <c:showVal val="1"/>
              <c:showCatName val="0"/>
              <c:showSerName val="0"/>
              <c:showPercent val="0"/>
              <c:showBubbleSize val="0"/>
            </c:dLbl>
            <c:dLbl>
              <c:idx val="5"/>
              <c:layout>
                <c:manualLayout>
                  <c:x val="-1.5349194167306221E-2"/>
                  <c:y val="0"/>
                </c:manualLayout>
              </c:layout>
              <c:showLegendKey val="0"/>
              <c:showVal val="1"/>
              <c:showCatName val="0"/>
              <c:showSerName val="0"/>
              <c:showPercent val="0"/>
              <c:showBubbleSize val="0"/>
            </c:dLbl>
            <c:dLbl>
              <c:idx val="6"/>
              <c:layout>
                <c:manualLayout>
                  <c:x val="-1.6926270792010513E-2"/>
                  <c:y val="-5.5538809246894784E-3"/>
                </c:manualLayout>
              </c:layout>
              <c:showLegendKey val="0"/>
              <c:showVal val="1"/>
              <c:showCatName val="0"/>
              <c:showSerName val="0"/>
              <c:showPercent val="0"/>
              <c:showBubbleSize val="0"/>
            </c:dLbl>
            <c:dLbl>
              <c:idx val="7"/>
              <c:layout>
                <c:manualLayout>
                  <c:x val="-1.315645214340534E-2"/>
                  <c:y val="-1.1107063786468113E-2"/>
                </c:manualLayout>
              </c:layout>
              <c:showLegendKey val="0"/>
              <c:showVal val="1"/>
              <c:showCatName val="0"/>
              <c:showSerName val="0"/>
              <c:showPercent val="0"/>
              <c:showBubbleSize val="0"/>
            </c:dLbl>
            <c:dLbl>
              <c:idx val="8"/>
              <c:layout>
                <c:manualLayout>
                  <c:x val="-1.0963710119504441E-2"/>
                  <c:y val="-5.5535318932339716E-3"/>
                </c:manualLayout>
              </c:layout>
              <c:showLegendKey val="0"/>
              <c:showVal val="1"/>
              <c:showCatName val="0"/>
              <c:showSerName val="0"/>
              <c:showPercent val="0"/>
              <c:showBubbleSize val="0"/>
            </c:dLbl>
            <c:dLbl>
              <c:idx val="9"/>
              <c:layout>
                <c:manualLayout>
                  <c:x val="-1.315645214340534E-2"/>
                  <c:y val="-2.221412757293605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Hoja1!$A$2:$A$11</c:f>
              <c:strCache>
                <c:ptCount val="10"/>
                <c:pt idx="0">
                  <c:v>Enero</c:v>
                </c:pt>
                <c:pt idx="1">
                  <c:v>Febrero</c:v>
                </c:pt>
                <c:pt idx="2">
                  <c:v>Marzo</c:v>
                </c:pt>
                <c:pt idx="3">
                  <c:v>Abril</c:v>
                </c:pt>
                <c:pt idx="4">
                  <c:v>Mayo</c:v>
                </c:pt>
                <c:pt idx="5">
                  <c:v>Junio </c:v>
                </c:pt>
                <c:pt idx="6">
                  <c:v>Julio </c:v>
                </c:pt>
                <c:pt idx="7">
                  <c:v>Agosto</c:v>
                </c:pt>
                <c:pt idx="8">
                  <c:v>Septiembre </c:v>
                </c:pt>
                <c:pt idx="9">
                  <c:v>Octubre </c:v>
                </c:pt>
              </c:strCache>
            </c:strRef>
          </c:cat>
          <c:val>
            <c:numRef>
              <c:f>Hoja1!$B$2:$B$11</c:f>
              <c:numCache>
                <c:formatCode>#,##0</c:formatCode>
                <c:ptCount val="10"/>
                <c:pt idx="0">
                  <c:v>35519</c:v>
                </c:pt>
                <c:pt idx="1">
                  <c:v>35680</c:v>
                </c:pt>
                <c:pt idx="2">
                  <c:v>35863</c:v>
                </c:pt>
                <c:pt idx="3">
                  <c:v>36061</c:v>
                </c:pt>
                <c:pt idx="4">
                  <c:v>36197</c:v>
                </c:pt>
                <c:pt idx="5">
                  <c:v>36200</c:v>
                </c:pt>
                <c:pt idx="6">
                  <c:v>36032</c:v>
                </c:pt>
                <c:pt idx="7">
                  <c:v>35941</c:v>
                </c:pt>
                <c:pt idx="8">
                  <c:v>36311</c:v>
                </c:pt>
                <c:pt idx="9">
                  <c:v>36515</c:v>
                </c:pt>
              </c:numCache>
            </c:numRef>
          </c:val>
        </c:ser>
        <c:ser>
          <c:idx val="1"/>
          <c:order val="1"/>
          <c:tx>
            <c:strRef>
              <c:f>Hoja1!$C$1</c:f>
              <c:strCache>
                <c:ptCount val="1"/>
                <c:pt idx="0">
                  <c:v>Condenados</c:v>
                </c:pt>
              </c:strCache>
            </c:strRef>
          </c:tx>
          <c:spPr>
            <a:solidFill>
              <a:srgbClr val="0B02C8"/>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howLegendKey val="0"/>
            <c:showVal val="1"/>
            <c:showCatName val="0"/>
            <c:showSerName val="0"/>
            <c:showPercent val="0"/>
            <c:showBubbleSize val="0"/>
            <c:showLeaderLines val="0"/>
          </c:dLbls>
          <c:cat>
            <c:strRef>
              <c:f>Hoja1!$A$2:$A$11</c:f>
              <c:strCache>
                <c:ptCount val="10"/>
                <c:pt idx="0">
                  <c:v>Enero</c:v>
                </c:pt>
                <c:pt idx="1">
                  <c:v>Febrero</c:v>
                </c:pt>
                <c:pt idx="2">
                  <c:v>Marzo</c:v>
                </c:pt>
                <c:pt idx="3">
                  <c:v>Abril</c:v>
                </c:pt>
                <c:pt idx="4">
                  <c:v>Mayo</c:v>
                </c:pt>
                <c:pt idx="5">
                  <c:v>Junio </c:v>
                </c:pt>
                <c:pt idx="6">
                  <c:v>Julio </c:v>
                </c:pt>
                <c:pt idx="7">
                  <c:v>Agosto</c:v>
                </c:pt>
                <c:pt idx="8">
                  <c:v>Septiembre </c:v>
                </c:pt>
                <c:pt idx="9">
                  <c:v>Octubre </c:v>
                </c:pt>
              </c:strCache>
            </c:strRef>
          </c:cat>
          <c:val>
            <c:numRef>
              <c:f>Hoja1!$C$2:$C$11</c:f>
              <c:numCache>
                <c:formatCode>#,##0</c:formatCode>
                <c:ptCount val="10"/>
                <c:pt idx="0">
                  <c:v>79353</c:v>
                </c:pt>
                <c:pt idx="1">
                  <c:v>80101</c:v>
                </c:pt>
                <c:pt idx="2">
                  <c:v>80507</c:v>
                </c:pt>
                <c:pt idx="3">
                  <c:v>80954</c:v>
                </c:pt>
                <c:pt idx="4">
                  <c:v>81331</c:v>
                </c:pt>
                <c:pt idx="5">
                  <c:v>81663</c:v>
                </c:pt>
                <c:pt idx="6">
                  <c:v>82169</c:v>
                </c:pt>
                <c:pt idx="7">
                  <c:v>82537</c:v>
                </c:pt>
                <c:pt idx="8">
                  <c:v>83039</c:v>
                </c:pt>
                <c:pt idx="9">
                  <c:v>83523</c:v>
                </c:pt>
              </c:numCache>
            </c:numRef>
          </c:val>
        </c:ser>
        <c:dLbls>
          <c:showLegendKey val="0"/>
          <c:showVal val="0"/>
          <c:showCatName val="0"/>
          <c:showSerName val="0"/>
          <c:showPercent val="0"/>
          <c:showBubbleSize val="0"/>
        </c:dLbls>
        <c:gapWidth val="105"/>
        <c:axId val="79286656"/>
        <c:axId val="79288192"/>
      </c:barChart>
      <c:catAx>
        <c:axId val="79286656"/>
        <c:scaling>
          <c:orientation val="minMax"/>
        </c:scaling>
        <c:delete val="0"/>
        <c:axPos val="b"/>
        <c:majorTickMark val="out"/>
        <c:minorTickMark val="none"/>
        <c:tickLblPos val="nextTo"/>
        <c:txPr>
          <a:bodyPr/>
          <a:lstStyle/>
          <a:p>
            <a:pPr>
              <a:defRPr sz="700"/>
            </a:pPr>
            <a:endParaRPr lang="es-CO"/>
          </a:p>
        </c:txPr>
        <c:crossAx val="79288192"/>
        <c:crosses val="autoZero"/>
        <c:auto val="1"/>
        <c:lblAlgn val="ctr"/>
        <c:lblOffset val="100"/>
        <c:noMultiLvlLbl val="0"/>
      </c:catAx>
      <c:valAx>
        <c:axId val="79288192"/>
        <c:scaling>
          <c:orientation val="minMax"/>
          <c:max val="85000"/>
          <c:min val="0"/>
        </c:scaling>
        <c:delete val="1"/>
        <c:axPos val="l"/>
        <c:numFmt formatCode="#,##0" sourceLinked="1"/>
        <c:majorTickMark val="out"/>
        <c:minorTickMark val="none"/>
        <c:tickLblPos val="none"/>
        <c:crossAx val="79286656"/>
        <c:crosses val="autoZero"/>
        <c:crossBetween val="between"/>
      </c:valAx>
    </c:plotArea>
    <c:legend>
      <c:legendPos val="b"/>
      <c:layout>
        <c:manualLayout>
          <c:xMode val="edge"/>
          <c:yMode val="edge"/>
          <c:x val="0.18118800000345314"/>
          <c:y val="0.89839878994224287"/>
          <c:w val="0.6592520520922146"/>
          <c:h val="0.10048939033419103"/>
        </c:manualLayout>
      </c:layout>
      <c:overlay val="0"/>
      <c:spPr>
        <a:solidFill>
          <a:schemeClr val="bg1">
            <a:lumMod val="8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txPr>
        <a:bodyPr/>
        <a:lstStyle/>
        <a:p>
          <a:pPr>
            <a:defRPr>
              <a:solidFill>
                <a:sysClr val="windowText" lastClr="000000"/>
              </a:solidFill>
              <a:latin typeface="Arial" pitchFamily="34" charset="0"/>
              <a:ea typeface="+mn-ea"/>
              <a:cs typeface="Arial" pitchFamily="34" charset="0"/>
            </a:defRPr>
          </a:pPr>
          <a:endParaRPr lang="es-CO"/>
        </a:p>
      </c:txPr>
    </c:legend>
    <c:plotVisOnly val="1"/>
    <c:dispBlanksAs val="gap"/>
    <c:showDLblsOverMax val="0"/>
  </c:chart>
  <c:spPr>
    <a:ln>
      <a:solidFill>
        <a:schemeClr val="accent3">
          <a:lumMod val="75000"/>
        </a:schemeClr>
      </a:solidFill>
    </a:ln>
  </c:spPr>
  <c:txPr>
    <a:bodyPr/>
    <a:lstStyle/>
    <a:p>
      <a:pPr>
        <a:defRPr sz="800" b="1">
          <a:latin typeface="Arial" pitchFamily="34" charset="0"/>
          <a:cs typeface="Arial" pitchFamily="34" charset="0"/>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en-US" sz="900"/>
              <a:t>Rango</a:t>
            </a:r>
            <a:r>
              <a:rPr lang="en-US" sz="900" baseline="0"/>
              <a:t> de edad</a:t>
            </a:r>
            <a:endParaRPr lang="en-US" sz="900"/>
          </a:p>
        </c:rich>
      </c:tx>
      <c:layout>
        <c:manualLayout>
          <c:xMode val="edge"/>
          <c:yMode val="edge"/>
          <c:x val="0.74993508070096349"/>
          <c:y val="9.0229563998835666E-2"/>
        </c:manualLayout>
      </c:layout>
      <c:overlay val="1"/>
    </c:title>
    <c:autoTitleDeleted val="0"/>
    <c:plotArea>
      <c:layout>
        <c:manualLayout>
          <c:layoutTarget val="inner"/>
          <c:xMode val="edge"/>
          <c:yMode val="edge"/>
          <c:x val="0.13291574526603311"/>
          <c:y val="8.9536268463060578E-2"/>
          <c:w val="0.32166749185079196"/>
          <c:h val="0.8530905067453477"/>
        </c:manualLayout>
      </c:layout>
      <c:pieChart>
        <c:varyColors val="1"/>
        <c:ser>
          <c:idx val="0"/>
          <c:order val="0"/>
          <c:tx>
            <c:strRef>
              <c:f>Hoja1!$B$1</c:f>
              <c:strCache>
                <c:ptCount val="1"/>
                <c:pt idx="0">
                  <c:v>Ventas</c:v>
                </c:pt>
              </c:strCache>
            </c:strRef>
          </c:tx>
          <c:explosion val="3"/>
          <c:dPt>
            <c:idx val="0"/>
            <c:bubble3D val="0"/>
            <c:spPr>
              <a:solidFill>
                <a:srgbClr val="C81E02"/>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accent1">
                  <a:lumMod val="40000"/>
                  <a:lumOff val="6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rgbClr val="050D0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1.3175351972390735E-3"/>
                  <c:y val="-3.667230353390652E-2"/>
                </c:manualLayout>
              </c:layout>
              <c:dLblPos val="bestFit"/>
              <c:showLegendKey val="0"/>
              <c:showVal val="0"/>
              <c:showCatName val="0"/>
              <c:showSerName val="0"/>
              <c:showPercent val="1"/>
              <c:showBubbleSize val="0"/>
            </c:dLbl>
            <c:dLbl>
              <c:idx val="1"/>
              <c:layout>
                <c:manualLayout>
                  <c:x val="1.1598799809875381E-3"/>
                  <c:y val="-4.8880831156834524E-2"/>
                </c:manualLayout>
              </c:layout>
              <c:dLblPos val="bestFit"/>
              <c:showLegendKey val="0"/>
              <c:showVal val="0"/>
              <c:showCatName val="0"/>
              <c:showSerName val="0"/>
              <c:showPercent val="1"/>
              <c:showBubbleSize val="0"/>
            </c:dLbl>
            <c:dLbl>
              <c:idx val="2"/>
              <c:layout>
                <c:manualLayout>
                  <c:x val="-1.8429408913568505E-3"/>
                  <c:y val="-7.4057951857206695E-3"/>
                </c:manualLayout>
              </c:layout>
              <c:dLblPos val="bestFit"/>
              <c:showLegendKey val="0"/>
              <c:showVal val="0"/>
              <c:showCatName val="0"/>
              <c:showSerName val="0"/>
              <c:showPercent val="1"/>
              <c:showBubbleSize val="0"/>
            </c:dLbl>
            <c:dLbl>
              <c:idx val="3"/>
              <c:layout>
                <c:manualLayout>
                  <c:x val="6.7260808471362607E-2"/>
                  <c:y val="7.4377779499732094E-2"/>
                </c:manualLayout>
              </c:layout>
              <c:dLblPos val="bestFit"/>
              <c:showLegendKey val="0"/>
              <c:showVal val="0"/>
              <c:showCatName val="0"/>
              <c:showSerName val="0"/>
              <c:showPercent val="1"/>
              <c:showBubbleSize val="0"/>
            </c:dLbl>
            <c:numFmt formatCode="0.0%" sourceLinked="0"/>
            <c:txPr>
              <a:bodyPr/>
              <a:lstStyle/>
              <a:p>
                <a:pPr>
                  <a:defRPr sz="800" b="1"/>
                </a:pPr>
                <a:endParaRPr lang="es-CO"/>
              </a:p>
            </c:txPr>
            <c:dLblPos val="inEnd"/>
            <c:showLegendKey val="0"/>
            <c:showVal val="0"/>
            <c:showCatName val="0"/>
            <c:showSerName val="0"/>
            <c:showPercent val="1"/>
            <c:showBubbleSize val="0"/>
            <c:showLeaderLines val="1"/>
          </c:dLbls>
          <c:cat>
            <c:strRef>
              <c:f>Hoja1!$A$2:$A$5</c:f>
              <c:strCache>
                <c:ptCount val="4"/>
                <c:pt idx="0">
                  <c:v>18 a 29 años</c:v>
                </c:pt>
                <c:pt idx="1">
                  <c:v>30 a 54 años</c:v>
                </c:pt>
                <c:pt idx="2">
                  <c:v>55 a 64 años</c:v>
                </c:pt>
                <c:pt idx="3">
                  <c:v>Mayor de 64 años</c:v>
                </c:pt>
              </c:strCache>
            </c:strRef>
          </c:cat>
          <c:val>
            <c:numRef>
              <c:f>Hoja1!$B$2:$B$5</c:f>
              <c:numCache>
                <c:formatCode>#,##0</c:formatCode>
                <c:ptCount val="4"/>
                <c:pt idx="0">
                  <c:v>50830</c:v>
                </c:pt>
                <c:pt idx="1">
                  <c:v>62464</c:v>
                </c:pt>
                <c:pt idx="2">
                  <c:v>5024</c:v>
                </c:pt>
                <c:pt idx="3">
                  <c:v>1720</c:v>
                </c:pt>
              </c:numCache>
            </c:numRef>
          </c:val>
        </c:ser>
        <c:dLbls>
          <c:showLegendKey val="0"/>
          <c:showVal val="0"/>
          <c:showCatName val="0"/>
          <c:showSerName val="0"/>
          <c:showPercent val="0"/>
          <c:showBubbleSize val="0"/>
          <c:showLeaderLines val="1"/>
        </c:dLbls>
        <c:firstSliceAng val="54"/>
      </c:pieChart>
    </c:plotArea>
    <c:legend>
      <c:legendPos val="r"/>
      <c:layout>
        <c:manualLayout>
          <c:xMode val="edge"/>
          <c:yMode val="edge"/>
          <c:x val="0.72370461504814498"/>
          <c:y val="0.24388059343415833"/>
          <c:w val="0.2379489676264038"/>
          <c:h val="0.57557722045466653"/>
        </c:manualLayout>
      </c:layout>
      <c:overlay val="0"/>
      <c:txPr>
        <a:bodyPr/>
        <a:lstStyle/>
        <a:p>
          <a:pPr>
            <a:defRPr sz="900" b="1"/>
          </a:pPr>
          <a:endParaRPr lang="es-CO"/>
        </a:p>
      </c:txPr>
    </c:legend>
    <c:plotVisOnly val="1"/>
    <c:dispBlanksAs val="zero"/>
    <c:showDLblsOverMax val="0"/>
  </c:chart>
  <c:spPr>
    <a:ln>
      <a:solidFill>
        <a:schemeClr val="accent1">
          <a:lumMod val="75000"/>
        </a:schemeClr>
      </a:solidFill>
    </a:ln>
  </c:spPr>
  <c:txPr>
    <a:bodyPr/>
    <a:lstStyle/>
    <a:p>
      <a:pPr>
        <a:defRPr b="1">
          <a:latin typeface="Arial" pitchFamily="34" charset="0"/>
          <a:cs typeface="Arial" pitchFamily="34" charset="0"/>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836322543015458"/>
          <c:y val="8.6355255415137167E-2"/>
          <c:w val="0.48379629629629628"/>
          <c:h val="0.82936507936507964"/>
        </c:manualLayout>
      </c:layout>
      <c:pieChart>
        <c:varyColors val="1"/>
        <c:ser>
          <c:idx val="0"/>
          <c:order val="0"/>
          <c:tx>
            <c:strRef>
              <c:f>Hoja1!$B$1</c:f>
              <c:strCache>
                <c:ptCount val="1"/>
                <c:pt idx="0">
                  <c:v>Ventas</c:v>
                </c:pt>
              </c:strCache>
            </c:strRef>
          </c:tx>
          <c:explosion val="7"/>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solidFill>
                <a:srgbClr val="00CC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explosion val="24"/>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solidFill>
                <a:srgbClr val="0000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9351851851851853E-2"/>
                  <c:y val="-0.15183867141162521"/>
                </c:manualLayout>
              </c:layout>
              <c:dLblPos val="bestFit"/>
              <c:showLegendKey val="0"/>
              <c:showVal val="1"/>
              <c:showCatName val="0"/>
              <c:showSerName val="0"/>
              <c:showPercent val="1"/>
              <c:showBubbleSize val="0"/>
              <c:separator>
</c:separator>
            </c:dLbl>
            <c:dLbl>
              <c:idx val="1"/>
              <c:layout>
                <c:manualLayout>
                  <c:x val="3.7036854768154256E-2"/>
                  <c:y val="0"/>
                </c:manualLayout>
              </c:layout>
              <c:dLblPos val="bestFit"/>
              <c:showLegendKey val="0"/>
              <c:showVal val="1"/>
              <c:showCatName val="0"/>
              <c:showSerName val="0"/>
              <c:showPercent val="1"/>
              <c:showBubbleSize val="0"/>
              <c:separator>
</c:separator>
            </c:dLbl>
            <c:dLbl>
              <c:idx val="2"/>
              <c:layout>
                <c:manualLayout>
                  <c:x val="0"/>
                  <c:y val="-3.3214709371292998E-2"/>
                </c:manualLayout>
              </c:layout>
              <c:dLblPos val="bestFit"/>
              <c:showLegendKey val="0"/>
              <c:showVal val="1"/>
              <c:showCatName val="0"/>
              <c:showSerName val="0"/>
              <c:showPercent val="1"/>
              <c:showBubbleSize val="0"/>
              <c:separator>
</c:separator>
            </c:dLbl>
            <c:dLbl>
              <c:idx val="3"/>
              <c:layout>
                <c:manualLayout>
                  <c:x val="5.8147994658563533E-3"/>
                  <c:y val="-4.0313294171562132E-2"/>
                </c:manualLayout>
              </c:layout>
              <c:dLblPos val="bestFit"/>
              <c:showLegendKey val="0"/>
              <c:showVal val="1"/>
              <c:showCatName val="0"/>
              <c:showSerName val="0"/>
              <c:showPercent val="1"/>
              <c:showBubbleSize val="0"/>
              <c:separator>
</c:separator>
            </c:dLbl>
            <c:dLbl>
              <c:idx val="4"/>
              <c:layout>
                <c:manualLayout>
                  <c:x val="6.632106393399391E-2"/>
                  <c:y val="0"/>
                </c:manualLayout>
              </c:layout>
              <c:dLblPos val="bestFit"/>
              <c:showLegendKey val="0"/>
              <c:showVal val="1"/>
              <c:showCatName val="0"/>
              <c:showSerName val="0"/>
              <c:showPercent val="1"/>
              <c:showBubbleSize val="0"/>
              <c:separator>
</c:separator>
            </c:dLbl>
            <c:dLbl>
              <c:idx val="5"/>
              <c:layout>
                <c:manualLayout>
                  <c:x val="1.7388807260336463E-2"/>
                  <c:y val="-1.3688705578469261E-2"/>
                </c:manualLayout>
              </c:layout>
              <c:dLblPos val="bestFit"/>
              <c:showLegendKey val="0"/>
              <c:showVal val="1"/>
              <c:showCatName val="0"/>
              <c:showSerName val="0"/>
              <c:showPercent val="1"/>
              <c:showBubbleSize val="0"/>
              <c:separator>
</c:separator>
            </c:dLbl>
            <c:dLbl>
              <c:idx val="6"/>
              <c:layout>
                <c:manualLayout>
                  <c:x val="-1.6203703703703685E-2"/>
                  <c:y val="3.3214709371293089E-2"/>
                </c:manualLayout>
              </c:layout>
              <c:dLblPos val="bestFit"/>
              <c:showLegendKey val="0"/>
              <c:showVal val="1"/>
              <c:showCatName val="0"/>
              <c:showSerName val="0"/>
              <c:showPercent val="1"/>
              <c:showBubbleSize val="0"/>
              <c:separator>
</c:separator>
            </c:dLbl>
            <c:dLbl>
              <c:idx val="7"/>
              <c:layout>
                <c:manualLayout>
                  <c:x val="-6.4814997083699977E-2"/>
                  <c:y val="0.12811387900355259"/>
                </c:manualLayout>
              </c:layout>
              <c:dLblPos val="bestFit"/>
              <c:showLegendKey val="0"/>
              <c:showVal val="1"/>
              <c:showCatName val="0"/>
              <c:showSerName val="0"/>
              <c:showPercent val="1"/>
              <c:showBubbleSize val="0"/>
              <c:separator>
</c:separator>
            </c:dLbl>
            <c:dLbl>
              <c:idx val="8"/>
              <c:layout>
                <c:manualLayout>
                  <c:x val="-3.7037219305921402E-2"/>
                  <c:y val="3.3213962133736841E-2"/>
                </c:manualLayout>
              </c:layout>
              <c:dLblPos val="bestFit"/>
              <c:showLegendKey val="0"/>
              <c:showVal val="1"/>
              <c:showCatName val="0"/>
              <c:showSerName val="0"/>
              <c:showPercent val="1"/>
              <c:showBubbleSize val="0"/>
              <c:separator>
</c:separator>
            </c:dLbl>
            <c:dLbl>
              <c:idx val="9"/>
              <c:layout>
                <c:manualLayout>
                  <c:x val="-6.25E-2"/>
                  <c:y val="-6.6429418742585997E-2"/>
                </c:manualLayout>
              </c:layout>
              <c:dLblPos val="bestFit"/>
              <c:showLegendKey val="0"/>
              <c:showVal val="1"/>
              <c:showCatName val="0"/>
              <c:showSerName val="0"/>
              <c:showPercent val="1"/>
              <c:showBubbleSize val="0"/>
              <c:separator>
</c:separator>
            </c:dLbl>
            <c:dLbl>
              <c:idx val="10"/>
              <c:layout>
                <c:manualLayout>
                  <c:x val="-2.5462962962962982E-2"/>
                  <c:y val="-0.16607354685646541"/>
                </c:manualLayout>
              </c:layout>
              <c:dLblPos val="bestFit"/>
              <c:showLegendKey val="0"/>
              <c:showVal val="1"/>
              <c:showCatName val="0"/>
              <c:showSerName val="0"/>
              <c:showPercent val="1"/>
              <c:showBubbleSize val="0"/>
              <c:separator>
</c:separator>
            </c:dLbl>
            <c:numFmt formatCode="0.0%" sourceLinked="0"/>
            <c:txPr>
              <a:bodyPr/>
              <a:lstStyle/>
              <a:p>
                <a:pPr>
                  <a:defRPr sz="800" b="1">
                    <a:latin typeface="Arial" pitchFamily="34" charset="0"/>
                    <a:cs typeface="Arial" pitchFamily="34" charset="0"/>
                  </a:defRPr>
                </a:pPr>
                <a:endParaRPr lang="es-CO"/>
              </a:p>
            </c:txPr>
            <c:dLblPos val="outEnd"/>
            <c:showLegendKey val="0"/>
            <c:showVal val="1"/>
            <c:showCatName val="0"/>
            <c:showSerName val="0"/>
            <c:showPercent val="1"/>
            <c:showBubbleSize val="0"/>
            <c:separator>
</c:separator>
            <c:showLeaderLines val="1"/>
          </c:dLbls>
          <c:cat>
            <c:strRef>
              <c:f>Hoja1!$A$2:$A$12</c:f>
              <c:strCache>
                <c:ptCount val="11"/>
                <c:pt idx="0">
                  <c:v>Iletrados</c:v>
                </c:pt>
                <c:pt idx="1">
                  <c:v>Grado 1-2-3</c:v>
                </c:pt>
                <c:pt idx="2">
                  <c:v>Grado 4-5</c:v>
                </c:pt>
                <c:pt idx="3">
                  <c:v>Grado 6-7</c:v>
                </c:pt>
                <c:pt idx="4">
                  <c:v>Grado 8-9 </c:v>
                </c:pt>
                <c:pt idx="5">
                  <c:v>Grado 10</c:v>
                </c:pt>
                <c:pt idx="6">
                  <c:v>Grado 11</c:v>
                </c:pt>
                <c:pt idx="7">
                  <c:v>Técnico</c:v>
                </c:pt>
                <c:pt idx="8">
                  <c:v>Tecnólogo</c:v>
                </c:pt>
                <c:pt idx="9">
                  <c:v>Universitario</c:v>
                </c:pt>
                <c:pt idx="10">
                  <c:v>Especializado</c:v>
                </c:pt>
              </c:strCache>
            </c:strRef>
          </c:cat>
          <c:val>
            <c:numRef>
              <c:f>Hoja1!$B$2:$B$12</c:f>
              <c:numCache>
                <c:formatCode>#,##0</c:formatCode>
                <c:ptCount val="11"/>
                <c:pt idx="0">
                  <c:v>6410</c:v>
                </c:pt>
                <c:pt idx="1">
                  <c:v>18851</c:v>
                </c:pt>
                <c:pt idx="2">
                  <c:v>27393</c:v>
                </c:pt>
                <c:pt idx="3">
                  <c:v>19142</c:v>
                </c:pt>
                <c:pt idx="4">
                  <c:v>17544</c:v>
                </c:pt>
                <c:pt idx="5">
                  <c:v>6071</c:v>
                </c:pt>
                <c:pt idx="6">
                  <c:v>20538</c:v>
                </c:pt>
                <c:pt idx="7">
                  <c:v>1458</c:v>
                </c:pt>
                <c:pt idx="8">
                  <c:v>576</c:v>
                </c:pt>
                <c:pt idx="9">
                  <c:v>1883</c:v>
                </c:pt>
                <c:pt idx="10">
                  <c:v>172</c:v>
                </c:pt>
              </c:numCache>
            </c:numRef>
          </c:val>
        </c:ser>
        <c:dLbls>
          <c:showLegendKey val="0"/>
          <c:showVal val="0"/>
          <c:showCatName val="0"/>
          <c:showSerName val="0"/>
          <c:showPercent val="0"/>
          <c:showBubbleSize val="0"/>
          <c:showLeaderLines val="1"/>
        </c:dLbls>
        <c:firstSliceAng val="294"/>
      </c:pieChart>
    </c:plotArea>
    <c:legend>
      <c:legendPos val="r"/>
      <c:layout>
        <c:manualLayout>
          <c:xMode val="edge"/>
          <c:yMode val="edge"/>
          <c:x val="0.80334080635755301"/>
          <c:y val="0.16147919010124176"/>
          <c:w val="0.15499252697579471"/>
          <c:h val="0.75913292088488971"/>
        </c:manualLayout>
      </c:layout>
      <c:overlay val="0"/>
      <c:txPr>
        <a:bodyPr/>
        <a:lstStyle/>
        <a:p>
          <a:pPr>
            <a:defRPr sz="800" b="1">
              <a:latin typeface="Arial" pitchFamily="34" charset="0"/>
              <a:cs typeface="Arial" pitchFamily="34" charset="0"/>
            </a:defRPr>
          </a:pPr>
          <a:endParaRPr lang="es-CO"/>
        </a:p>
      </c:txPr>
    </c:legend>
    <c:plotVisOnly val="1"/>
    <c:dispBlanksAs val="zero"/>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78697459469454"/>
          <c:y val="5.3333333333334523E-2"/>
          <c:w val="0.37905369484316881"/>
          <c:h val="0.8642424242424247"/>
        </c:manualLayout>
      </c:layout>
      <c:pieChart>
        <c:varyColors val="1"/>
        <c:ser>
          <c:idx val="0"/>
          <c:order val="0"/>
          <c:tx>
            <c:strRef>
              <c:f>Hoja1!$B$1</c:f>
              <c:strCache>
                <c:ptCount val="1"/>
                <c:pt idx="0">
                  <c:v>Ventas</c:v>
                </c:pt>
              </c:strCache>
            </c:strRef>
          </c:tx>
          <c:explosion val="7"/>
          <c:dPt>
            <c:idx val="0"/>
            <c:bubble3D val="0"/>
            <c:spPr>
              <a:solidFill>
                <a:srgbClr val="39A72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solidFill>
                <a:schemeClr val="tx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5.0949779602908467E-2"/>
                  <c:y val="-7.1625344352617068E-2"/>
                </c:manualLayout>
              </c:layout>
              <c:showLegendKey val="0"/>
              <c:showVal val="1"/>
              <c:showCatName val="1"/>
              <c:showSerName val="0"/>
              <c:showPercent val="1"/>
              <c:showBubbleSize val="0"/>
              <c:separator>
</c:separator>
            </c:dLbl>
            <c:dLbl>
              <c:idx val="1"/>
              <c:layout>
                <c:manualLayout>
                  <c:x val="-2.8381617466043844E-2"/>
                  <c:y val="0.18417614094050092"/>
                </c:manualLayout>
              </c:layout>
              <c:showLegendKey val="0"/>
              <c:showVal val="1"/>
              <c:showCatName val="1"/>
              <c:showSerName val="0"/>
              <c:showPercent val="1"/>
              <c:showBubbleSize val="0"/>
              <c:separator>
</c:separator>
            </c:dLbl>
            <c:dLbl>
              <c:idx val="2"/>
              <c:layout>
                <c:manualLayout>
                  <c:x val="2.9273757048311692E-2"/>
                  <c:y val="3.8432138131493897E-2"/>
                </c:manualLayout>
              </c:layout>
              <c:tx>
                <c:rich>
                  <a:bodyPr/>
                  <a:lstStyle/>
                  <a:p>
                    <a:r>
                      <a:rPr lang="en-US"/>
                      <a:t>Enseñanza
1.452
1,86%</a:t>
                    </a:r>
                  </a:p>
                </c:rich>
              </c:tx>
              <c:showLegendKey val="0"/>
              <c:showVal val="1"/>
              <c:showCatName val="1"/>
              <c:showSerName val="0"/>
              <c:showPercent val="1"/>
              <c:showBubbleSize val="0"/>
              <c:separator>
</c:separator>
            </c:dLbl>
            <c:dLbl>
              <c:idx val="3"/>
              <c:layout>
                <c:manualLayout>
                  <c:x val="-8.7271387727251787E-4"/>
                  <c:y val="-1.5228823669769212E-3"/>
                </c:manualLayout>
              </c:layout>
              <c:showLegendKey val="0"/>
              <c:showVal val="1"/>
              <c:showCatName val="1"/>
              <c:showSerName val="0"/>
              <c:showPercent val="1"/>
              <c:showBubbleSize val="0"/>
              <c:separator>
</c:separator>
            </c:dLbl>
            <c:numFmt formatCode="0.0%" sourceLinked="0"/>
            <c:txPr>
              <a:bodyPr/>
              <a:lstStyle/>
              <a:p>
                <a:pPr>
                  <a:defRPr sz="800" b="1">
                    <a:latin typeface="Arial" pitchFamily="34" charset="0"/>
                    <a:cs typeface="Arial" pitchFamily="34" charset="0"/>
                  </a:defRPr>
                </a:pPr>
                <a:endParaRPr lang="es-CO"/>
              </a:p>
            </c:txPr>
            <c:showLegendKey val="0"/>
            <c:showVal val="1"/>
            <c:showCatName val="1"/>
            <c:showSerName val="0"/>
            <c:showPercent val="1"/>
            <c:showBubbleSize val="0"/>
            <c:separator>
</c:separator>
            <c:showLeaderLines val="1"/>
          </c:dLbls>
          <c:cat>
            <c:strRef>
              <c:f>Hoja1!$A$2:$A$4</c:f>
              <c:strCache>
                <c:ptCount val="3"/>
                <c:pt idx="0">
                  <c:v>Trabajo</c:v>
                </c:pt>
                <c:pt idx="1">
                  <c:v>Estudio</c:v>
                </c:pt>
                <c:pt idx="2">
                  <c:v>Enseñanza</c:v>
                </c:pt>
              </c:strCache>
            </c:strRef>
          </c:cat>
          <c:val>
            <c:numRef>
              <c:f>Hoja1!$B$2:$B$4</c:f>
              <c:numCache>
                <c:formatCode>#,##0</c:formatCode>
                <c:ptCount val="3"/>
                <c:pt idx="0">
                  <c:v>36459</c:v>
                </c:pt>
                <c:pt idx="1">
                  <c:v>41741</c:v>
                </c:pt>
                <c:pt idx="2">
                  <c:v>1479</c:v>
                </c:pt>
              </c:numCache>
            </c:numRef>
          </c:val>
        </c:ser>
        <c:dLbls>
          <c:showLegendKey val="0"/>
          <c:showVal val="0"/>
          <c:showCatName val="0"/>
          <c:showSerName val="0"/>
          <c:showPercent val="0"/>
          <c:showBubbleSize val="0"/>
          <c:showLeaderLines val="1"/>
        </c:dLbls>
        <c:firstSliceAng val="55"/>
      </c:pieChart>
    </c:plotArea>
    <c:plotVisOnly val="1"/>
    <c:dispBlanksAs val="zero"/>
    <c:showDLblsOverMax val="0"/>
  </c:chart>
  <c:spPr>
    <a:ln>
      <a:solidFill>
        <a:schemeClr val="tx2">
          <a:lumMod val="60000"/>
          <a:lumOff val="40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s-CO" sz="1050"/>
              <a:t>Condición excepcional</a:t>
            </a:r>
          </a:p>
        </c:rich>
      </c:tx>
      <c:layout>
        <c:manualLayout>
          <c:xMode val="edge"/>
          <c:yMode val="edge"/>
          <c:x val="0.66151183778891964"/>
          <c:y val="0.1678205591273568"/>
        </c:manualLayout>
      </c:layout>
      <c:overlay val="1"/>
    </c:title>
    <c:autoTitleDeleted val="0"/>
    <c:plotArea>
      <c:layout>
        <c:manualLayout>
          <c:layoutTarget val="inner"/>
          <c:xMode val="edge"/>
          <c:yMode val="edge"/>
          <c:x val="0.10669395990573206"/>
          <c:y val="7.8316551894430333E-2"/>
          <c:w val="0.29821776580031006"/>
          <c:h val="0.85853885236823024"/>
        </c:manualLayout>
      </c:layout>
      <c:pieChart>
        <c:varyColors val="1"/>
        <c:ser>
          <c:idx val="0"/>
          <c:order val="0"/>
          <c:tx>
            <c:strRef>
              <c:f>Hoja1!$B$1</c:f>
              <c:strCache>
                <c:ptCount val="1"/>
                <c:pt idx="0">
                  <c:v>Ventas</c:v>
                </c:pt>
              </c:strCache>
            </c:strRef>
          </c:tx>
          <c:explosion val="3"/>
          <c:dPt>
            <c:idx val="0"/>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solidFill>
                <a:srgbClr val="39A727"/>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explosion val="2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solidFill>
                <a:srgbClr val="41B3BF"/>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explosion val="37"/>
            <c:spPr>
              <a:gradFill rotWithShape="1">
                <a:gsLst>
                  <a:gs pos="0">
                    <a:schemeClr val="dk1">
                      <a:shade val="51000"/>
                      <a:satMod val="130000"/>
                    </a:schemeClr>
                  </a:gs>
                  <a:gs pos="80000">
                    <a:schemeClr val="dk1">
                      <a:shade val="93000"/>
                      <a:satMod val="130000"/>
                    </a:schemeClr>
                  </a:gs>
                  <a:gs pos="100000">
                    <a:schemeClr val="dk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solidFill>
                <a:srgbClr val="000099"/>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3.1787414133041991E-3"/>
                  <c:y val="3.2567514426550252E-2"/>
                </c:manualLayout>
              </c:layout>
              <c:dLblPos val="bestFit"/>
              <c:showLegendKey val="0"/>
              <c:showVal val="1"/>
              <c:showCatName val="0"/>
              <c:showSerName val="0"/>
              <c:showPercent val="1"/>
              <c:showBubbleSize val="0"/>
              <c:separator>
</c:separator>
            </c:dLbl>
            <c:dLbl>
              <c:idx val="1"/>
              <c:layout>
                <c:manualLayout>
                  <c:x val="-4.3771322843017831E-2"/>
                  <c:y val="-7.3945878716378755E-2"/>
                </c:manualLayout>
              </c:layout>
              <c:dLblPos val="bestFit"/>
              <c:showLegendKey val="0"/>
              <c:showVal val="1"/>
              <c:showCatName val="0"/>
              <c:showSerName val="0"/>
              <c:showPercent val="1"/>
              <c:showBubbleSize val="0"/>
              <c:separator>
</c:separator>
            </c:dLbl>
            <c:dLbl>
              <c:idx val="2"/>
              <c:layout>
                <c:manualLayout>
                  <c:x val="8.506113769271649E-3"/>
                  <c:y val="-5.8121393362415057E-2"/>
                </c:manualLayout>
              </c:layout>
              <c:dLblPos val="bestFit"/>
              <c:showLegendKey val="0"/>
              <c:showVal val="1"/>
              <c:showCatName val="0"/>
              <c:showSerName val="0"/>
              <c:showPercent val="1"/>
              <c:showBubbleSize val="0"/>
              <c:separator>
</c:separator>
            </c:dLbl>
            <c:dLbl>
              <c:idx val="3"/>
              <c:layout>
                <c:manualLayout>
                  <c:x val="8.2369823389301211E-2"/>
                  <c:y val="0"/>
                </c:manualLayout>
              </c:layout>
              <c:dLblPos val="bestFit"/>
              <c:showLegendKey val="0"/>
              <c:showVal val="1"/>
              <c:showCatName val="0"/>
              <c:showSerName val="0"/>
              <c:showPercent val="1"/>
              <c:showBubbleSize val="0"/>
              <c:separator>
</c:separator>
            </c:dLbl>
            <c:dLbl>
              <c:idx val="4"/>
              <c:layout>
                <c:manualLayout>
                  <c:x val="1.7410909760681829E-2"/>
                  <c:y val="-7.4332537701082377E-2"/>
                </c:manualLayout>
              </c:layout>
              <c:dLblPos val="bestFit"/>
              <c:showLegendKey val="0"/>
              <c:showVal val="1"/>
              <c:showCatName val="0"/>
              <c:showSerName val="0"/>
              <c:showPercent val="1"/>
              <c:showBubbleSize val="0"/>
              <c:separator>
</c:separator>
            </c:dLbl>
            <c:dLbl>
              <c:idx val="5"/>
              <c:layout>
                <c:manualLayout>
                  <c:x val="5.3539623336556832E-2"/>
                  <c:y val="4.6964251419792054E-2"/>
                </c:manualLayout>
              </c:layout>
              <c:dLblPos val="bestFit"/>
              <c:showLegendKey val="0"/>
              <c:showVal val="1"/>
              <c:showCatName val="0"/>
              <c:showSerName val="0"/>
              <c:showPercent val="1"/>
              <c:showBubbleSize val="0"/>
              <c:separator>
</c:separator>
            </c:dLbl>
            <c:dLbl>
              <c:idx val="6"/>
              <c:layout>
                <c:manualLayout>
                  <c:x val="4.3338984540809034E-2"/>
                  <c:y val="2.3922741364646467E-2"/>
                </c:manualLayout>
              </c:layout>
              <c:dLblPos val="bestFit"/>
              <c:showLegendKey val="0"/>
              <c:showVal val="1"/>
              <c:showCatName val="0"/>
              <c:showSerName val="0"/>
              <c:showPercent val="1"/>
              <c:showBubbleSize val="0"/>
              <c:separator>
</c:separator>
            </c:dLbl>
            <c:dLbl>
              <c:idx val="7"/>
              <c:layout>
                <c:manualLayout>
                  <c:x val="1.5992833431706203E-2"/>
                  <c:y val="3.6358747839446898E-2"/>
                </c:manualLayout>
              </c:layout>
              <c:dLblPos val="bestFit"/>
              <c:showLegendKey val="0"/>
              <c:showVal val="1"/>
              <c:showCatName val="0"/>
              <c:showSerName val="0"/>
              <c:showPercent val="1"/>
              <c:showBubbleSize val="0"/>
              <c:separator>
</c:separator>
            </c:dLbl>
            <c:dLbl>
              <c:idx val="8"/>
              <c:layout>
                <c:manualLayout>
                  <c:x val="-3.7037219305921402E-2"/>
                  <c:y val="3.3213962133736841E-2"/>
                </c:manualLayout>
              </c:layout>
              <c:dLblPos val="bestFit"/>
              <c:showLegendKey val="0"/>
              <c:showVal val="1"/>
              <c:showCatName val="0"/>
              <c:showSerName val="0"/>
              <c:showPercent val="1"/>
              <c:showBubbleSize val="0"/>
              <c:separator>
</c:separator>
            </c:dLbl>
            <c:dLbl>
              <c:idx val="9"/>
              <c:layout>
                <c:manualLayout>
                  <c:x val="-6.25E-2"/>
                  <c:y val="-6.6429418742585997E-2"/>
                </c:manualLayout>
              </c:layout>
              <c:dLblPos val="bestFit"/>
              <c:showLegendKey val="0"/>
              <c:showVal val="1"/>
              <c:showCatName val="0"/>
              <c:showSerName val="0"/>
              <c:showPercent val="1"/>
              <c:showBubbleSize val="0"/>
              <c:separator>
</c:separator>
            </c:dLbl>
            <c:dLbl>
              <c:idx val="10"/>
              <c:layout>
                <c:manualLayout>
                  <c:x val="-2.5462962962962982E-2"/>
                  <c:y val="-0.16607354685646541"/>
                </c:manualLayout>
              </c:layout>
              <c:dLblPos val="bestFit"/>
              <c:showLegendKey val="0"/>
              <c:showVal val="1"/>
              <c:showCatName val="0"/>
              <c:showSerName val="0"/>
              <c:showPercent val="1"/>
              <c:showBubbleSize val="0"/>
              <c:separator>
</c:separator>
            </c:dLbl>
            <c:numFmt formatCode="0.0%" sourceLinked="0"/>
            <c:txPr>
              <a:bodyPr/>
              <a:lstStyle/>
              <a:p>
                <a:pPr>
                  <a:defRPr sz="800" b="1">
                    <a:latin typeface="Arial" pitchFamily="34" charset="0"/>
                    <a:cs typeface="Arial" pitchFamily="34" charset="0"/>
                  </a:defRPr>
                </a:pPr>
                <a:endParaRPr lang="es-CO"/>
              </a:p>
            </c:txPr>
            <c:dLblPos val="outEnd"/>
            <c:showLegendKey val="0"/>
            <c:showVal val="1"/>
            <c:showCatName val="0"/>
            <c:showSerName val="0"/>
            <c:showPercent val="1"/>
            <c:showBubbleSize val="0"/>
            <c:separator>
</c:separator>
            <c:showLeaderLines val="1"/>
          </c:dLbls>
          <c:cat>
            <c:strRef>
              <c:f>Hoja1!$A$2:$A$9</c:f>
              <c:strCache>
                <c:ptCount val="8"/>
                <c:pt idx="0">
                  <c:v>Indígenas</c:v>
                </c:pt>
                <c:pt idx="1">
                  <c:v>Afrocolombianos</c:v>
                </c:pt>
                <c:pt idx="2">
                  <c:v>Extranjeros</c:v>
                </c:pt>
                <c:pt idx="3">
                  <c:v>Tercera edad</c:v>
                </c:pt>
                <c:pt idx="4">
                  <c:v>Madres lactantes</c:v>
                </c:pt>
                <c:pt idx="5">
                  <c:v>Madres gestantes</c:v>
                </c:pt>
                <c:pt idx="6">
                  <c:v>Discapacitados</c:v>
                </c:pt>
                <c:pt idx="7">
                  <c:v>Inimputables</c:v>
                </c:pt>
              </c:strCache>
            </c:strRef>
          </c:cat>
          <c:val>
            <c:numRef>
              <c:f>Hoja1!$B$2:$B$9</c:f>
              <c:numCache>
                <c:formatCode>#,##0</c:formatCode>
                <c:ptCount val="8"/>
                <c:pt idx="0">
                  <c:v>1015</c:v>
                </c:pt>
                <c:pt idx="1">
                  <c:v>4202</c:v>
                </c:pt>
                <c:pt idx="2">
                  <c:v>866</c:v>
                </c:pt>
                <c:pt idx="3">
                  <c:v>2871</c:v>
                </c:pt>
                <c:pt idx="4">
                  <c:v>30</c:v>
                </c:pt>
                <c:pt idx="5">
                  <c:v>123</c:v>
                </c:pt>
                <c:pt idx="6">
                  <c:v>923</c:v>
                </c:pt>
                <c:pt idx="7">
                  <c:v>34</c:v>
                </c:pt>
              </c:numCache>
            </c:numRef>
          </c:val>
        </c:ser>
        <c:dLbls>
          <c:showLegendKey val="0"/>
          <c:showVal val="0"/>
          <c:showCatName val="0"/>
          <c:showSerName val="0"/>
          <c:showPercent val="0"/>
          <c:showBubbleSize val="0"/>
          <c:showLeaderLines val="1"/>
        </c:dLbls>
        <c:firstSliceAng val="97"/>
      </c:pieChart>
    </c:plotArea>
    <c:legend>
      <c:legendPos val="r"/>
      <c:layout>
        <c:manualLayout>
          <c:xMode val="edge"/>
          <c:yMode val="edge"/>
          <c:x val="0.6865780400776863"/>
          <c:y val="0.28300994485781256"/>
          <c:w val="0.19017493626693788"/>
          <c:h val="0.62255718035245156"/>
        </c:manualLayout>
      </c:layout>
      <c:overlay val="0"/>
      <c:txPr>
        <a:bodyPr/>
        <a:lstStyle/>
        <a:p>
          <a:pPr>
            <a:defRPr sz="800" b="1">
              <a:latin typeface="Arial" pitchFamily="34" charset="0"/>
              <a:cs typeface="Arial" pitchFamily="34" charset="0"/>
            </a:defRPr>
          </a:pPr>
          <a:endParaRPr lang="es-CO"/>
        </a:p>
      </c:txPr>
    </c:legend>
    <c:plotVisOnly val="1"/>
    <c:dispBlanksAs val="zero"/>
    <c:showDLblsOverMax val="0"/>
  </c:chart>
  <c:spPr>
    <a:noFill/>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C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055457182685229"/>
          <c:y val="4.8307524943039776E-2"/>
          <c:w val="0.49605361530766118"/>
          <c:h val="0.90338495011392206"/>
        </c:manualLayout>
      </c:layout>
      <c:barChart>
        <c:barDir val="bar"/>
        <c:grouping val="clustered"/>
        <c:varyColors val="0"/>
        <c:ser>
          <c:idx val="0"/>
          <c:order val="0"/>
          <c:tx>
            <c:strRef>
              <c:f>Hoja1!$B$1</c:f>
              <c:strCache>
                <c:ptCount val="1"/>
                <c:pt idx="0">
                  <c:v>Serie 1</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Pt>
            <c:idx val="0"/>
            <c:invertIfNegative val="0"/>
            <c:bubble3D val="0"/>
            <c:spPr>
              <a:solidFill>
                <a:srgbClr val="00B05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invertIfNegative val="0"/>
            <c:bubble3D val="0"/>
            <c:spPr>
              <a:solidFill>
                <a:schemeClr val="tx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invertIfNegative val="0"/>
            <c:bubble3D val="0"/>
            <c:spPr>
              <a:solidFill>
                <a:schemeClr val="accent6">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invertIfNegative val="0"/>
            <c:bubble3D val="0"/>
            <c:spPr>
              <a:solidFill>
                <a:schemeClr val="bg1">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invertIfNegative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invertIfNegative val="0"/>
            <c:bubble3D val="0"/>
            <c:spPr>
              <a:solidFill>
                <a:srgbClr val="FFC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invertIfNegative val="0"/>
            <c:bubble3D val="0"/>
            <c:spPr>
              <a:solidFill>
                <a:schemeClr val="accent6">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invertIfNegative val="0"/>
            <c:bubble3D val="0"/>
            <c:spPr>
              <a:solidFill>
                <a:schemeClr val="accent3">
                  <a:lumMod val="5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invertIfNegative val="0"/>
            <c:bubble3D val="0"/>
            <c:spPr>
              <a:solidFill>
                <a:srgbClr val="FF00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invertIfNegative val="0"/>
            <c:bubble3D val="0"/>
            <c:spPr>
              <a:solidFill>
                <a:srgbClr val="FFFF00"/>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invertIfNegative val="0"/>
            <c:bubble3D val="0"/>
            <c:spPr>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1"/>
            <c:invertIfNegative val="0"/>
            <c:bubble3D val="0"/>
            <c:spPr>
              <a:solidFill>
                <a:schemeClr val="bg1">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2"/>
            <c:invertIfNegative val="0"/>
            <c:bubble3D val="0"/>
            <c:spPr>
              <a:solidFill>
                <a:schemeClr val="accent3"/>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3"/>
            <c:invertIfNegative val="0"/>
            <c:bubble3D val="0"/>
            <c:spPr>
              <a:solidFill>
                <a:schemeClr val="accent1">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4"/>
            <c:invertIfNegative val="0"/>
            <c:bubble3D val="0"/>
            <c:spPr>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txPr>
              <a:bodyPr/>
              <a:lstStyle/>
              <a:p>
                <a:pPr>
                  <a:defRPr sz="700" b="1">
                    <a:latin typeface="Arial" pitchFamily="34" charset="0"/>
                    <a:cs typeface="Arial" pitchFamily="34" charset="0"/>
                  </a:defRPr>
                </a:pPr>
                <a:endParaRPr lang="es-CO"/>
              </a:p>
            </c:txPr>
            <c:showLegendKey val="0"/>
            <c:showVal val="1"/>
            <c:showCatName val="0"/>
            <c:showSerName val="0"/>
            <c:showPercent val="0"/>
            <c:showBubbleSize val="0"/>
            <c:showLeaderLines val="0"/>
          </c:dLbls>
          <c:cat>
            <c:strRef>
              <c:f>Hoja1!$A$2:$A$10</c:f>
              <c:strCache>
                <c:ptCount val="9"/>
                <c:pt idx="0">
                  <c:v>Contra la seguridad pública</c:v>
                </c:pt>
                <c:pt idx="1">
                  <c:v>Contra el patrimonio económico</c:v>
                </c:pt>
                <c:pt idx="2">
                  <c:v>Contra la salud y la integridad personal </c:v>
                </c:pt>
                <c:pt idx="3">
                  <c:v>Contra la salud pública</c:v>
                </c:pt>
                <c:pt idx="4">
                  <c:v>Contra la libertad  integridad y formación sexual </c:v>
                </c:pt>
                <c:pt idx="5">
                  <c:v>Contra la libertad invididual y otras garantias </c:v>
                </c:pt>
                <c:pt idx="6">
                  <c:v>Contra la fé pública</c:v>
                </c:pt>
                <c:pt idx="7">
                  <c:v>Contra el régimen constitucional y legal </c:v>
                </c:pt>
                <c:pt idx="8">
                  <c:v>Contra la familia </c:v>
                </c:pt>
              </c:strCache>
            </c:strRef>
          </c:cat>
          <c:val>
            <c:numRef>
              <c:f>Hoja1!$B$2:$B$10</c:f>
              <c:numCache>
                <c:formatCode>#,##0</c:formatCode>
                <c:ptCount val="9"/>
                <c:pt idx="0">
                  <c:v>45719</c:v>
                </c:pt>
                <c:pt idx="1">
                  <c:v>37449</c:v>
                </c:pt>
                <c:pt idx="2">
                  <c:v>32006</c:v>
                </c:pt>
                <c:pt idx="3">
                  <c:v>27297</c:v>
                </c:pt>
                <c:pt idx="4">
                  <c:v>14185</c:v>
                </c:pt>
                <c:pt idx="5">
                  <c:v>7591</c:v>
                </c:pt>
                <c:pt idx="6">
                  <c:v>2327</c:v>
                </c:pt>
                <c:pt idx="7">
                  <c:v>2183</c:v>
                </c:pt>
                <c:pt idx="8">
                  <c:v>1971</c:v>
                </c:pt>
              </c:numCache>
            </c:numRef>
          </c:val>
        </c:ser>
        <c:dLbls>
          <c:showLegendKey val="0"/>
          <c:showVal val="0"/>
          <c:showCatName val="0"/>
          <c:showSerName val="0"/>
          <c:showPercent val="0"/>
          <c:showBubbleSize val="0"/>
        </c:dLbls>
        <c:gapWidth val="27"/>
        <c:axId val="101226752"/>
        <c:axId val="101240832"/>
      </c:barChart>
      <c:catAx>
        <c:axId val="101226752"/>
        <c:scaling>
          <c:orientation val="minMax"/>
        </c:scaling>
        <c:delete val="0"/>
        <c:axPos val="l"/>
        <c:majorTickMark val="out"/>
        <c:minorTickMark val="none"/>
        <c:tickLblPos val="nextTo"/>
        <c:txPr>
          <a:bodyPr/>
          <a:lstStyle/>
          <a:p>
            <a:pPr>
              <a:defRPr sz="800">
                <a:latin typeface="Arial" pitchFamily="34" charset="0"/>
                <a:cs typeface="Arial" pitchFamily="34" charset="0"/>
              </a:defRPr>
            </a:pPr>
            <a:endParaRPr lang="es-CO"/>
          </a:p>
        </c:txPr>
        <c:crossAx val="101240832"/>
        <c:crosses val="autoZero"/>
        <c:auto val="1"/>
        <c:lblAlgn val="ctr"/>
        <c:lblOffset val="100"/>
        <c:noMultiLvlLbl val="0"/>
      </c:catAx>
      <c:valAx>
        <c:axId val="101240832"/>
        <c:scaling>
          <c:orientation val="minMax"/>
        </c:scaling>
        <c:delete val="1"/>
        <c:axPos val="b"/>
        <c:numFmt formatCode="#,##0" sourceLinked="1"/>
        <c:majorTickMark val="out"/>
        <c:minorTickMark val="none"/>
        <c:tickLblPos val="none"/>
        <c:crossAx val="101226752"/>
        <c:crosses val="autoZero"/>
        <c:crossBetween val="between"/>
      </c:valAx>
    </c:plotArea>
    <c:plotVisOnly val="1"/>
    <c:dispBlanksAs val="gap"/>
    <c:showDLblsOverMax val="0"/>
  </c:chart>
  <c:spPr>
    <a:ln>
      <a:solidFill>
        <a:srgbClr val="00B050"/>
      </a:solid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0.10763</cdr:x>
      <cdr:y>0.01622</cdr:y>
    </cdr:from>
    <cdr:to>
      <cdr:x>0.21875</cdr:x>
      <cdr:y>0.1783</cdr:y>
    </cdr:to>
    <cdr:sp macro="" textlink="">
      <cdr:nvSpPr>
        <cdr:cNvPr id="2" name="1 Cuadro de texto"/>
        <cdr:cNvSpPr txBox="1"/>
      </cdr:nvSpPr>
      <cdr:spPr>
        <a:xfrm xmlns:a="http://schemas.openxmlformats.org/drawingml/2006/main">
          <a:off x="606919" y="40944"/>
          <a:ext cx="626583" cy="40911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es-CO" sz="700" b="1">
              <a:solidFill>
                <a:schemeClr val="tx2"/>
              </a:solidFill>
              <a:latin typeface="Arial" pitchFamily="34" charset="0"/>
              <a:cs typeface="Arial" pitchFamily="34" charset="0"/>
            </a:rPr>
            <a:t>Regional </a:t>
          </a:r>
        </a:p>
        <a:p xmlns:a="http://schemas.openxmlformats.org/drawingml/2006/main">
          <a:pPr algn="ctr"/>
          <a:r>
            <a:rPr lang="es-CO" sz="700" b="1">
              <a:solidFill>
                <a:schemeClr val="tx2"/>
              </a:solidFill>
              <a:latin typeface="Arial" pitchFamily="34" charset="0"/>
              <a:cs typeface="Arial" pitchFamily="34" charset="0"/>
            </a:rPr>
            <a:t>Central</a:t>
          </a:r>
        </a:p>
      </cdr:txBody>
    </cdr:sp>
  </cdr:relSizeAnchor>
  <cdr:relSizeAnchor xmlns:cdr="http://schemas.openxmlformats.org/drawingml/2006/chartDrawing">
    <cdr:from>
      <cdr:x>0.24774</cdr:x>
      <cdr:y>0.25485</cdr:y>
    </cdr:from>
    <cdr:to>
      <cdr:x>0.34108</cdr:x>
      <cdr:y>0.36536</cdr:y>
    </cdr:to>
    <cdr:sp macro="" textlink="">
      <cdr:nvSpPr>
        <cdr:cNvPr id="3" name="1 Cuadro de texto"/>
        <cdr:cNvSpPr txBox="1"/>
      </cdr:nvSpPr>
      <cdr:spPr>
        <a:xfrm xmlns:a="http://schemas.openxmlformats.org/drawingml/2006/main">
          <a:off x="1441934" y="533883"/>
          <a:ext cx="543277" cy="23150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CO" sz="700" b="1">
              <a:solidFill>
                <a:schemeClr val="tx2"/>
              </a:solidFill>
              <a:latin typeface="Arial" pitchFamily="34" charset="0"/>
              <a:cs typeface="Arial" pitchFamily="34" charset="0"/>
            </a:rPr>
            <a:t>Regional </a:t>
          </a:r>
        </a:p>
        <a:p xmlns:a="http://schemas.openxmlformats.org/drawingml/2006/main">
          <a:pPr algn="ctr"/>
          <a:r>
            <a:rPr lang="es-CO" sz="700" b="1">
              <a:solidFill>
                <a:schemeClr val="tx2"/>
              </a:solidFill>
              <a:latin typeface="Arial" pitchFamily="34" charset="0"/>
              <a:cs typeface="Arial" pitchFamily="34" charset="0"/>
            </a:rPr>
            <a:t>Occidental</a:t>
          </a:r>
        </a:p>
      </cdr:txBody>
    </cdr:sp>
  </cdr:relSizeAnchor>
  <cdr:relSizeAnchor xmlns:cdr="http://schemas.openxmlformats.org/drawingml/2006/chartDrawing">
    <cdr:from>
      <cdr:x>0.18059</cdr:x>
      <cdr:y>0.50075</cdr:y>
    </cdr:from>
    <cdr:to>
      <cdr:x>0.27393</cdr:x>
      <cdr:y>0.61126</cdr:y>
    </cdr:to>
    <cdr:sp macro="" textlink="">
      <cdr:nvSpPr>
        <cdr:cNvPr id="4" name="1 Cuadro de texto"/>
        <cdr:cNvSpPr txBox="1"/>
      </cdr:nvSpPr>
      <cdr:spPr>
        <a:xfrm xmlns:a="http://schemas.openxmlformats.org/drawingml/2006/main">
          <a:off x="1051464" y="1602597"/>
          <a:ext cx="543464" cy="353682"/>
        </a:xfrm>
        <a:prstGeom xmlns:a="http://schemas.openxmlformats.org/drawingml/2006/main" prst="rect">
          <a:avLst/>
        </a:prstGeom>
      </cdr:spPr>
    </cdr:sp>
  </cdr:relSizeAnchor>
  <cdr:relSizeAnchor xmlns:cdr="http://schemas.openxmlformats.org/drawingml/2006/chartDrawing">
    <cdr:from>
      <cdr:x>0.18932</cdr:x>
      <cdr:y>0.51662</cdr:y>
    </cdr:from>
    <cdr:to>
      <cdr:x>0.28266</cdr:x>
      <cdr:y>0.62713</cdr:y>
    </cdr:to>
    <cdr:sp macro="" textlink="">
      <cdr:nvSpPr>
        <cdr:cNvPr id="5" name="1 Cuadro de texto"/>
        <cdr:cNvSpPr txBox="1"/>
      </cdr:nvSpPr>
      <cdr:spPr>
        <a:xfrm xmlns:a="http://schemas.openxmlformats.org/drawingml/2006/main">
          <a:off x="1102264" y="1653397"/>
          <a:ext cx="543464" cy="353682"/>
        </a:xfrm>
        <a:prstGeom xmlns:a="http://schemas.openxmlformats.org/drawingml/2006/main" prst="rect">
          <a:avLst/>
        </a:prstGeom>
      </cdr:spPr>
    </cdr:sp>
  </cdr:relSizeAnchor>
  <cdr:relSizeAnchor xmlns:cdr="http://schemas.openxmlformats.org/drawingml/2006/chartDrawing">
    <cdr:from>
      <cdr:x>0.39251</cdr:x>
      <cdr:y>0.44242</cdr:y>
    </cdr:from>
    <cdr:to>
      <cdr:x>0.48585</cdr:x>
      <cdr:y>0.55293</cdr:y>
    </cdr:to>
    <cdr:sp macro="" textlink="">
      <cdr:nvSpPr>
        <cdr:cNvPr id="6" name="1 Cuadro de texto"/>
        <cdr:cNvSpPr txBox="1"/>
      </cdr:nvSpPr>
      <cdr:spPr>
        <a:xfrm xmlns:a="http://schemas.openxmlformats.org/drawingml/2006/main">
          <a:off x="2213288" y="1116725"/>
          <a:ext cx="526325" cy="2789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CO" sz="700" b="1">
              <a:solidFill>
                <a:schemeClr val="tx2"/>
              </a:solidFill>
              <a:latin typeface="Arial" pitchFamily="34" charset="0"/>
              <a:cs typeface="Arial" pitchFamily="34" charset="0"/>
            </a:rPr>
            <a:t>Regional</a:t>
          </a:r>
        </a:p>
        <a:p xmlns:a="http://schemas.openxmlformats.org/drawingml/2006/main">
          <a:pPr algn="ctr"/>
          <a:r>
            <a:rPr lang="es-CO" sz="700" b="1">
              <a:solidFill>
                <a:schemeClr val="tx2"/>
              </a:solidFill>
              <a:latin typeface="Arial" pitchFamily="34" charset="0"/>
              <a:cs typeface="Arial" pitchFamily="34" charset="0"/>
            </a:rPr>
            <a:t>Norte</a:t>
          </a:r>
        </a:p>
      </cdr:txBody>
    </cdr:sp>
  </cdr:relSizeAnchor>
  <cdr:relSizeAnchor xmlns:cdr="http://schemas.openxmlformats.org/drawingml/2006/chartDrawing">
    <cdr:from>
      <cdr:x>0.52985</cdr:x>
      <cdr:y>0.46487</cdr:y>
    </cdr:from>
    <cdr:to>
      <cdr:x>0.62319</cdr:x>
      <cdr:y>0.57538</cdr:y>
    </cdr:to>
    <cdr:sp macro="" textlink="">
      <cdr:nvSpPr>
        <cdr:cNvPr id="7" name="1 Cuadro de texto"/>
        <cdr:cNvSpPr txBox="1"/>
      </cdr:nvSpPr>
      <cdr:spPr>
        <a:xfrm xmlns:a="http://schemas.openxmlformats.org/drawingml/2006/main">
          <a:off x="2987722" y="1173390"/>
          <a:ext cx="526326" cy="2789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CO" sz="700" b="1">
              <a:solidFill>
                <a:schemeClr val="tx2"/>
              </a:solidFill>
              <a:latin typeface="Arial" pitchFamily="34" charset="0"/>
              <a:cs typeface="Arial" pitchFamily="34" charset="0"/>
            </a:rPr>
            <a:t>Regional</a:t>
          </a:r>
        </a:p>
        <a:p xmlns:a="http://schemas.openxmlformats.org/drawingml/2006/main">
          <a:r>
            <a:rPr lang="es-CO" sz="700" b="1">
              <a:solidFill>
                <a:schemeClr val="tx2"/>
              </a:solidFill>
              <a:latin typeface="Arial" pitchFamily="34" charset="0"/>
              <a:cs typeface="Arial" pitchFamily="34" charset="0"/>
            </a:rPr>
            <a:t>Oriente</a:t>
          </a:r>
        </a:p>
      </cdr:txBody>
    </cdr:sp>
  </cdr:relSizeAnchor>
  <cdr:relSizeAnchor xmlns:cdr="http://schemas.openxmlformats.org/drawingml/2006/chartDrawing">
    <cdr:from>
      <cdr:x>0.66591</cdr:x>
      <cdr:y>0.40521</cdr:y>
    </cdr:from>
    <cdr:to>
      <cdr:x>0.75925</cdr:x>
      <cdr:y>0.51571</cdr:y>
    </cdr:to>
    <cdr:sp macro="" textlink="">
      <cdr:nvSpPr>
        <cdr:cNvPr id="8" name="1 Cuadro de texto"/>
        <cdr:cNvSpPr txBox="1"/>
      </cdr:nvSpPr>
      <cdr:spPr>
        <a:xfrm xmlns:a="http://schemas.openxmlformats.org/drawingml/2006/main">
          <a:off x="3754942" y="1022801"/>
          <a:ext cx="526325" cy="278916"/>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CO" sz="700" b="1">
              <a:solidFill>
                <a:schemeClr val="tx2"/>
              </a:solidFill>
              <a:latin typeface="Arial" pitchFamily="34" charset="0"/>
              <a:cs typeface="Arial" pitchFamily="34" charset="0"/>
            </a:rPr>
            <a:t>Regional</a:t>
          </a:r>
        </a:p>
        <a:p xmlns:a="http://schemas.openxmlformats.org/drawingml/2006/main">
          <a:pPr algn="ctr"/>
          <a:r>
            <a:rPr lang="es-CO" sz="700" b="1">
              <a:solidFill>
                <a:schemeClr val="tx2"/>
              </a:solidFill>
              <a:latin typeface="Arial" pitchFamily="34" charset="0"/>
              <a:cs typeface="Arial" pitchFamily="34" charset="0"/>
            </a:rPr>
            <a:t>Noroeste</a:t>
          </a:r>
        </a:p>
      </cdr:txBody>
    </cdr:sp>
  </cdr:relSizeAnchor>
  <cdr:relSizeAnchor xmlns:cdr="http://schemas.openxmlformats.org/drawingml/2006/chartDrawing">
    <cdr:from>
      <cdr:x>0.81989</cdr:x>
      <cdr:y>0.43191</cdr:y>
    </cdr:from>
    <cdr:to>
      <cdr:x>0.91323</cdr:x>
      <cdr:y>0.54242</cdr:y>
    </cdr:to>
    <cdr:sp macro="" textlink="">
      <cdr:nvSpPr>
        <cdr:cNvPr id="9" name="1 Cuadro de texto"/>
        <cdr:cNvSpPr txBox="1"/>
      </cdr:nvSpPr>
      <cdr:spPr>
        <a:xfrm xmlns:a="http://schemas.openxmlformats.org/drawingml/2006/main">
          <a:off x="4623219" y="1090198"/>
          <a:ext cx="526326" cy="278941"/>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CO" sz="700" b="1">
              <a:solidFill>
                <a:schemeClr val="tx2"/>
              </a:solidFill>
              <a:latin typeface="Arial" pitchFamily="34" charset="0"/>
              <a:cs typeface="Arial" pitchFamily="34" charset="0"/>
            </a:rPr>
            <a:t>Regional</a:t>
          </a:r>
        </a:p>
        <a:p xmlns:a="http://schemas.openxmlformats.org/drawingml/2006/main">
          <a:pPr algn="ctr"/>
          <a:r>
            <a:rPr lang="es-CO" sz="700" b="1">
              <a:solidFill>
                <a:schemeClr val="tx2"/>
              </a:solidFill>
              <a:latin typeface="Arial" pitchFamily="34" charset="0"/>
              <a:cs typeface="Arial" pitchFamily="34" charset="0"/>
            </a:rPr>
            <a:t>Viejo Caldas</a:t>
          </a:r>
        </a:p>
      </cdr:txBody>
    </cdr:sp>
  </cdr:relSizeAnchor>
  <cdr:relSizeAnchor xmlns:cdr="http://schemas.openxmlformats.org/drawingml/2006/chartDrawing">
    <cdr:from>
      <cdr:x>0.01778</cdr:x>
      <cdr:y>0.22869</cdr:y>
    </cdr:from>
    <cdr:to>
      <cdr:x>0.17483</cdr:x>
      <cdr:y>0.5905</cdr:y>
    </cdr:to>
    <cdr:sp macro="" textlink="">
      <cdr:nvSpPr>
        <cdr:cNvPr id="10" name="9 Cuadro de texto"/>
        <cdr:cNvSpPr txBox="1"/>
      </cdr:nvSpPr>
      <cdr:spPr>
        <a:xfrm xmlns:a="http://schemas.openxmlformats.org/drawingml/2006/main">
          <a:off x="103517" y="57797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0.08544</cdr:x>
      <cdr:y>0.29824</cdr:y>
    </cdr:from>
    <cdr:to>
      <cdr:x>0.17434</cdr:x>
      <cdr:y>0.38357</cdr:y>
    </cdr:to>
    <cdr:sp macro="" textlink="">
      <cdr:nvSpPr>
        <cdr:cNvPr id="11" name="10 Cuadro de texto"/>
        <cdr:cNvSpPr txBox="1"/>
      </cdr:nvSpPr>
      <cdr:spPr>
        <a:xfrm xmlns:a="http://schemas.openxmlformats.org/drawingml/2006/main">
          <a:off x="481770" y="752796"/>
          <a:ext cx="501289" cy="21538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800" b="1">
              <a:solidFill>
                <a:schemeClr val="accent3">
                  <a:lumMod val="75000"/>
                </a:schemeClr>
              </a:solidFill>
              <a:latin typeface="Arial" pitchFamily="34" charset="0"/>
              <a:cs typeface="Arial" pitchFamily="34" charset="0"/>
            </a:rPr>
            <a:t>9.090 (31,9%)</a:t>
          </a:r>
        </a:p>
      </cdr:txBody>
    </cdr:sp>
  </cdr:relSizeAnchor>
  <cdr:relSizeAnchor xmlns:cdr="http://schemas.openxmlformats.org/drawingml/2006/chartDrawing">
    <cdr:from>
      <cdr:x>0.22897</cdr:x>
      <cdr:y>0.55257</cdr:y>
    </cdr:from>
    <cdr:to>
      <cdr:x>0.31787</cdr:x>
      <cdr:y>0.63791</cdr:y>
    </cdr:to>
    <cdr:sp macro="" textlink="">
      <cdr:nvSpPr>
        <cdr:cNvPr id="13" name="1 Cuadro de texto"/>
        <cdr:cNvSpPr txBox="1"/>
      </cdr:nvSpPr>
      <cdr:spPr>
        <a:xfrm xmlns:a="http://schemas.openxmlformats.org/drawingml/2006/main">
          <a:off x="1332828" y="1394756"/>
          <a:ext cx="517491" cy="21540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es-CO" sz="800" b="1">
              <a:solidFill>
                <a:schemeClr val="accent3">
                  <a:lumMod val="75000"/>
                </a:schemeClr>
              </a:solidFill>
              <a:latin typeface="Arial" pitchFamily="34" charset="0"/>
              <a:cs typeface="Arial" pitchFamily="34" charset="0"/>
            </a:rPr>
            <a:t>10.197 (70,7%)</a:t>
          </a:r>
        </a:p>
      </cdr:txBody>
    </cdr:sp>
  </cdr:relSizeAnchor>
  <cdr:relSizeAnchor xmlns:cdr="http://schemas.openxmlformats.org/drawingml/2006/chartDrawing">
    <cdr:from>
      <cdr:x>0.39549</cdr:x>
      <cdr:y>0.72109</cdr:y>
    </cdr:from>
    <cdr:to>
      <cdr:x>0.48438</cdr:x>
      <cdr:y>0.80642</cdr:y>
    </cdr:to>
    <cdr:sp macro="" textlink="">
      <cdr:nvSpPr>
        <cdr:cNvPr id="14" name="1 Cuadro de texto"/>
        <cdr:cNvSpPr txBox="1"/>
      </cdr:nvSpPr>
      <cdr:spPr>
        <a:xfrm xmlns:a="http://schemas.openxmlformats.org/drawingml/2006/main">
          <a:off x="2230117" y="1820113"/>
          <a:ext cx="501233" cy="21538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r"/>
          <a:r>
            <a:rPr lang="es-CO" sz="800" b="1">
              <a:solidFill>
                <a:schemeClr val="accent3">
                  <a:lumMod val="75000"/>
                </a:schemeClr>
              </a:solidFill>
              <a:latin typeface="Arial" pitchFamily="34" charset="0"/>
              <a:cs typeface="Arial" pitchFamily="34" charset="0"/>
            </a:rPr>
            <a:t>6.706 (93,4%)</a:t>
          </a:r>
        </a:p>
      </cdr:txBody>
    </cdr:sp>
  </cdr:relSizeAnchor>
  <cdr:relSizeAnchor xmlns:cdr="http://schemas.openxmlformats.org/drawingml/2006/chartDrawing">
    <cdr:from>
      <cdr:x>0.5356</cdr:x>
      <cdr:y>0.72789</cdr:y>
    </cdr:from>
    <cdr:to>
      <cdr:x>0.62449</cdr:x>
      <cdr:y>0.81322</cdr:y>
    </cdr:to>
    <cdr:sp macro="" textlink="">
      <cdr:nvSpPr>
        <cdr:cNvPr id="15" name="1 Cuadro de texto"/>
        <cdr:cNvSpPr txBox="1"/>
      </cdr:nvSpPr>
      <cdr:spPr>
        <a:xfrm xmlns:a="http://schemas.openxmlformats.org/drawingml/2006/main">
          <a:off x="3020148" y="1837278"/>
          <a:ext cx="501233" cy="21538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r"/>
          <a:r>
            <a:rPr lang="es-CO" sz="800" b="1">
              <a:solidFill>
                <a:schemeClr val="accent3">
                  <a:lumMod val="75000"/>
                </a:schemeClr>
              </a:solidFill>
              <a:latin typeface="Arial" pitchFamily="34" charset="0"/>
              <a:cs typeface="Arial" pitchFamily="34" charset="0"/>
            </a:rPr>
            <a:t>5.639 (79,0%)</a:t>
          </a:r>
        </a:p>
      </cdr:txBody>
    </cdr:sp>
  </cdr:relSizeAnchor>
  <cdr:relSizeAnchor xmlns:cdr="http://schemas.openxmlformats.org/drawingml/2006/chartDrawing">
    <cdr:from>
      <cdr:x>0.67817</cdr:x>
      <cdr:y>0.68278</cdr:y>
    </cdr:from>
    <cdr:to>
      <cdr:x>0.76706</cdr:x>
      <cdr:y>0.76811</cdr:y>
    </cdr:to>
    <cdr:sp macro="" textlink="">
      <cdr:nvSpPr>
        <cdr:cNvPr id="16" name="1 Cuadro de texto"/>
        <cdr:cNvSpPr txBox="1"/>
      </cdr:nvSpPr>
      <cdr:spPr>
        <a:xfrm xmlns:a="http://schemas.openxmlformats.org/drawingml/2006/main">
          <a:off x="3824043" y="1723415"/>
          <a:ext cx="501232" cy="215383"/>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r"/>
          <a:r>
            <a:rPr lang="es-CO" sz="800" b="1">
              <a:solidFill>
                <a:schemeClr val="accent3">
                  <a:lumMod val="75000"/>
                </a:schemeClr>
              </a:solidFill>
              <a:latin typeface="Arial" pitchFamily="34" charset="0"/>
              <a:cs typeface="Arial" pitchFamily="34" charset="0"/>
            </a:rPr>
            <a:t>7.710 (90,9%)</a:t>
          </a:r>
        </a:p>
      </cdr:txBody>
    </cdr:sp>
  </cdr:relSizeAnchor>
  <cdr:relSizeAnchor xmlns:cdr="http://schemas.openxmlformats.org/drawingml/2006/chartDrawing">
    <cdr:from>
      <cdr:x>0.86727</cdr:x>
      <cdr:y>0.68312</cdr:y>
    </cdr:from>
    <cdr:to>
      <cdr:x>0.96878</cdr:x>
      <cdr:y>0.76273</cdr:y>
    </cdr:to>
    <cdr:sp macro="" textlink="">
      <cdr:nvSpPr>
        <cdr:cNvPr id="17" name="1 Cuadro de texto"/>
        <cdr:cNvSpPr txBox="1"/>
      </cdr:nvSpPr>
      <cdr:spPr>
        <a:xfrm xmlns:a="http://schemas.openxmlformats.org/drawingml/2006/main">
          <a:off x="4890383" y="1724273"/>
          <a:ext cx="572395" cy="200945"/>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pPr algn="ctr"/>
          <a:r>
            <a:rPr lang="es-CO" sz="800" b="1">
              <a:solidFill>
                <a:schemeClr val="accent3">
                  <a:lumMod val="75000"/>
                </a:schemeClr>
              </a:solidFill>
              <a:latin typeface="Arial" pitchFamily="34" charset="0"/>
              <a:cs typeface="Arial" pitchFamily="34" charset="0"/>
            </a:rPr>
            <a:t>4.801 (47,1%)</a:t>
          </a:r>
        </a:p>
      </cdr:txBody>
    </cdr:sp>
  </cdr:relSizeAnchor>
  <cdr:relSizeAnchor xmlns:cdr="http://schemas.openxmlformats.org/drawingml/2006/chartDrawing">
    <cdr:from>
      <cdr:x>0.61317</cdr:x>
      <cdr:y>0.2097</cdr:y>
    </cdr:from>
    <cdr:to>
      <cdr:x>0.8031</cdr:x>
      <cdr:y>0.28462</cdr:y>
    </cdr:to>
    <cdr:sp macro="" textlink="">
      <cdr:nvSpPr>
        <cdr:cNvPr id="12" name="11 Cuadro de texto"/>
        <cdr:cNvSpPr txBox="1"/>
      </cdr:nvSpPr>
      <cdr:spPr>
        <a:xfrm xmlns:a="http://schemas.openxmlformats.org/drawingml/2006/main">
          <a:off x="3569122" y="439307"/>
          <a:ext cx="1105538" cy="15695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900" b="1">
              <a:solidFill>
                <a:schemeClr val="accent3">
                  <a:lumMod val="75000"/>
                </a:schemeClr>
              </a:solidFill>
              <a:latin typeface="Arial" pitchFamily="34" charset="0"/>
              <a:cs typeface="Arial" pitchFamily="34" charset="0"/>
            </a:rPr>
            <a:t>Sobrepoblación</a:t>
          </a:r>
        </a:p>
      </cdr:txBody>
    </cdr:sp>
  </cdr:relSizeAnchor>
</c:userShapes>
</file>

<file path=word/drawings/drawing2.xml><?xml version="1.0" encoding="utf-8"?>
<c:userShapes xmlns:c="http://schemas.openxmlformats.org/drawingml/2006/chart">
  <cdr:relSizeAnchor xmlns:cdr="http://schemas.openxmlformats.org/drawingml/2006/chartDrawing">
    <cdr:from>
      <cdr:x>0.39185</cdr:x>
      <cdr:y>0</cdr:y>
    </cdr:from>
    <cdr:to>
      <cdr:x>0.69279</cdr:x>
      <cdr:y>0.09343</cdr:y>
    </cdr:to>
    <cdr:sp macro="" textlink="">
      <cdr:nvSpPr>
        <cdr:cNvPr id="2" name="1 Cuadro de texto"/>
        <cdr:cNvSpPr txBox="1"/>
      </cdr:nvSpPr>
      <cdr:spPr>
        <a:xfrm xmlns:a="http://schemas.openxmlformats.org/drawingml/2006/main">
          <a:off x="1190624" y="0"/>
          <a:ext cx="914398" cy="25718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050" b="1" i="0">
              <a:latin typeface="Arial" pitchFamily="34" charset="0"/>
              <a:cs typeface="Arial" pitchFamily="34" charset="0"/>
            </a:rPr>
            <a:t>Prisión</a:t>
          </a:r>
        </a:p>
      </cdr:txBody>
    </cdr:sp>
  </cdr:relSizeAnchor>
</c:userShapes>
</file>

<file path=word/drawings/drawing3.xml><?xml version="1.0" encoding="utf-8"?>
<c:userShapes xmlns:c="http://schemas.openxmlformats.org/drawingml/2006/chart">
  <cdr:relSizeAnchor xmlns:cdr="http://schemas.openxmlformats.org/drawingml/2006/chartDrawing">
    <cdr:from>
      <cdr:x>0.30094</cdr:x>
      <cdr:y>0.03114</cdr:y>
    </cdr:from>
    <cdr:to>
      <cdr:x>0.60188</cdr:x>
      <cdr:y>0.12457</cdr:y>
    </cdr:to>
    <cdr:sp macro="" textlink="">
      <cdr:nvSpPr>
        <cdr:cNvPr id="2" name="1 Cuadro de texto"/>
        <cdr:cNvSpPr txBox="1"/>
      </cdr:nvSpPr>
      <cdr:spPr>
        <a:xfrm xmlns:a="http://schemas.openxmlformats.org/drawingml/2006/main">
          <a:off x="914400" y="85725"/>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s-CO" sz="1050" b="1" i="0">
              <a:latin typeface="Arial" pitchFamily="34" charset="0"/>
              <a:cs typeface="Arial" pitchFamily="34" charset="0"/>
            </a:rPr>
            <a:t>Detención</a:t>
          </a:r>
        </a:p>
      </cdr:txBody>
    </cdr:sp>
  </cdr:relSizeAnchor>
</c:userShapes>
</file>

<file path=word/drawings/drawing4.xml><?xml version="1.0" encoding="utf-8"?>
<c:userShapes xmlns:c="http://schemas.openxmlformats.org/drawingml/2006/chart">
  <cdr:relSizeAnchor xmlns:cdr="http://schemas.openxmlformats.org/drawingml/2006/chartDrawing">
    <cdr:from>
      <cdr:x>0.10653</cdr:x>
      <cdr:y>0.86486</cdr:y>
    </cdr:from>
    <cdr:to>
      <cdr:x>0.35052</cdr:x>
      <cdr:y>0.96622</cdr:y>
    </cdr:to>
    <cdr:sp macro="" textlink="">
      <cdr:nvSpPr>
        <cdr:cNvPr id="2" name="1 Cuadro de texto"/>
        <cdr:cNvSpPr txBox="1"/>
      </cdr:nvSpPr>
      <cdr:spPr>
        <a:xfrm xmlns:a="http://schemas.openxmlformats.org/drawingml/2006/main">
          <a:off x="295275" y="1219200"/>
          <a:ext cx="676275" cy="1428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cdr:x>
      <cdr:y>0</cdr:y>
    </cdr:from>
    <cdr:to>
      <cdr:x>0</cdr:x>
      <cdr:y>0</cdr:y>
    </cdr:to>
    <cdr:sp macro="" textlink="">
      <cdr:nvSpPr>
        <cdr:cNvPr id="3" name="2 Cuadro de texto"/>
        <cdr:cNvSpPr txBox="1"/>
      </cdr:nvSpPr>
      <cdr:spPr>
        <a:xfrm xmlns:a="http://schemas.openxmlformats.org/drawingml/2006/main" flipV="1">
          <a:off x="-4004454" y="-3105509"/>
          <a:ext cx="0" cy="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800" b="1">
              <a:latin typeface="Arial" pitchFamily="34" charset="0"/>
              <a:cs typeface="Arial" pitchFamily="34" charset="0"/>
            </a:rPr>
            <a:t>Contro</a:t>
          </a:r>
          <a:r>
            <a:rPr lang="es-CO" sz="800" b="1" baseline="0">
              <a:latin typeface="Arial" pitchFamily="34" charset="0"/>
              <a:cs typeface="Arial" pitchFamily="34" charset="0"/>
            </a:rPr>
            <a:t> y vigilancia electronica </a:t>
          </a:r>
          <a:endParaRPr lang="es-CO" sz="800" b="1">
            <a:latin typeface="Arial" pitchFamily="34" charset="0"/>
            <a:cs typeface="Arial" pitchFamily="34"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Ofi06</b:Tag>
    <b:SourceType>Book</b:SourceType>
    <b:Guid>{8E2E4C50-DDAA-488C-8D47-EFF0DF6FAA57}</b:Guid>
    <b:Title>Manual  básico de  Derechos Humanos para el personal penitenciario</b:Title>
    <b:Year>2006</b:Year>
    <b:City>Bogotá</b:City>
    <b:Author>
      <b:Author>
        <b:Corporate>Oficina del Alto Comisionado de las Naciones Unidad para los Derechos Humanos</b:Corporate>
      </b:Author>
    </b:Author>
    <b:RefOrder>15</b:RefOrder>
  </b:Source>
  <b:Source>
    <b:Tag>INP12</b:Tag>
    <b:SourceType>JournalArticle</b:SourceType>
    <b:Guid>{77DA8CDB-09C5-41F3-B867-47C6196B73F3}</b:Guid>
    <b:Author>
      <b:Author>
        <b:Corporate>INPEC</b:Corporate>
      </b:Author>
    </b:Author>
    <b:Title>Historia y cultura organizacional</b:Title>
    <b:JournalName>Glosario penitenciario y carcelario: General y de Colombia</b:JournalName>
    <b:Year>2012</b:Year>
    <b:Pages>75-80</b:Pages>
    <b:LCID>es-CO</b:LCID>
    <b:City>Bogotá</b:City>
    <b:RefOrder>1</b:RefOrder>
  </b:Source>
  <b:Source>
    <b:Tag>Mar</b:Tag>
    <b:SourceType>Misc</b:SourceType>
    <b:Guid>{188A3827-18DB-4378-9C89-B548C1FB1105}</b:Guid>
    <b:Title>Ley 65 de 1993</b:Title>
    <b:City>Bogotá</b:City>
    <b:Publisher>Leyer</b:Publisher>
    <b:Author>
      <b:Author>
        <b:Corporate>Congreso de Colombia</b:Corporate>
      </b:Author>
    </b:Author>
    <b:Pages>15</b:Pages>
    <b:ShortTitle>Articulo 15</b:ShortTitle>
    <b:Year>1993</b:Year>
    <b:PublicationTitle>Por la cual se expide el Código Penitenciario y Carcelario</b:PublicationTitle>
    <b:RefOrder>2</b:RefOrder>
  </b:Source>
  <b:Source>
    <b:Tag>Ley00</b:Tag>
    <b:SourceType>Misc</b:SourceType>
    <b:Guid>{781548CD-93D4-41DC-B9A3-19E2B3E418D1}</b:Guid>
    <b:Title>Ley 599 de 2000</b:Title>
    <b:City>Bogotá</b:City>
    <b:Author>
      <b:Author>
        <b:Corporate>Congreso de Colombia</b:Corporate>
      </b:Author>
    </b:Author>
    <b:Year>2000</b:Year>
    <b:PublicationTitle>Por la cual se expide el Código Penal</b:PublicationTitle>
    <b:RefOrder>3</b:RefOrder>
  </b:Source>
  <b:Source>
    <b:Tag>Men11</b:Tag>
    <b:SourceType>Misc</b:SourceType>
    <b:Guid>{3B248EE7-A050-40E2-B748-0706519ABE12}</b:Guid>
    <b:Author>
      <b:Author>
        <b:NameList>
          <b:Person>
            <b:Last>Mendoza</b:Last>
            <b:First>Eduardo</b:First>
            <b:Middle>Gabriel (Magistrado)</b:Middle>
          </b:Person>
        </b:NameList>
      </b:Author>
    </b:Author>
    <b:Title>Sentencia C-185 de 2011</b:Title>
    <b:Year>2011</b:Year>
    <b:RefOrder>4</b:RefOrder>
  </b:Source>
  <b:Source>
    <b:Tag>INP95</b:Tag>
    <b:SourceType>Misc</b:SourceType>
    <b:Guid>{F6F5DF62-1FDD-4FB3-BFA8-853826108A3F}</b:Guid>
    <b:Author>
      <b:Author>
        <b:Corporate>INPEC</b:Corporate>
      </b:Author>
    </b:Author>
    <b:Title>Acuerdo 0011 de 1995</b:Title>
    <b:PublicationTitle>Por el cual se expide el Reglamento General al cual se sujetarán los reglamentos internos de los Establecimientos Penitenciarios y Carcelarios.</b:PublicationTitle>
    <b:Year>1995</b:Year>
    <b:City>Bogotá</b:City>
    <b:RefOrder>5</b:RefOrder>
  </b:Source>
</b:Sources>
</file>

<file path=customXml/itemProps1.xml><?xml version="1.0" encoding="utf-8"?>
<ds:datastoreItem xmlns:ds="http://schemas.openxmlformats.org/officeDocument/2006/customXml" ds:itemID="{3CDC2863-FA3B-4A09-BFAE-D3CC2E450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39</Pages>
  <Words>7941</Words>
  <Characters>43677</Characters>
  <Application>Microsoft Office Word</Application>
  <DocSecurity>0</DocSecurity>
  <Lines>363</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51515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KLORENAAC</dc:creator>
  <cp:lastModifiedBy>Luis Eduardo Castro Gil</cp:lastModifiedBy>
  <cp:revision>41</cp:revision>
  <dcterms:created xsi:type="dcterms:W3CDTF">2013-11-14T21:25:00Z</dcterms:created>
  <dcterms:modified xsi:type="dcterms:W3CDTF">2013-11-15T19:25:00Z</dcterms:modified>
</cp:coreProperties>
</file>